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E4CA0" w14:textId="77777777" w:rsidR="00007A10" w:rsidRPr="0037409A" w:rsidRDefault="00007A10" w:rsidP="00007A10">
      <w:pPr>
        <w:spacing w:before="100" w:beforeAutospacing="1" w:after="100" w:afterAutospacing="1"/>
        <w:jc w:val="center"/>
        <w:rPr>
          <w:rFonts w:ascii="Times New Roman" w:hAnsi="Times New Roman" w:cs="Times New Roman"/>
        </w:rPr>
      </w:pPr>
      <w:r w:rsidRPr="0037409A">
        <w:rPr>
          <w:rFonts w:ascii="Times New Roman" w:hAnsi="Times New Roman" w:cs="Times New Roman"/>
          <w:noProof/>
        </w:rPr>
        <mc:AlternateContent>
          <mc:Choice Requires="wps">
            <w:drawing>
              <wp:inline distT="0" distB="0" distL="0" distR="0" wp14:anchorId="3E964569" wp14:editId="25F1B2F9">
                <wp:extent cx="304800" cy="304800"/>
                <wp:effectExtent l="0" t="0" r="0" b="0"/>
                <wp:docPr id="1" name="Rectangle 1" descr="iddle Tennessee State University -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9DEA8" id="Rectangle 1" o:spid="_x0000_s1026" alt="iddle Tennessee State University -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7409A">
        <w:rPr>
          <w:rFonts w:ascii="Times New Roman" w:hAnsi="Times New Roman" w:cs="Times New Roman"/>
          <w:noProof/>
        </w:rPr>
        <w:drawing>
          <wp:inline distT="0" distB="0" distL="0" distR="0" wp14:anchorId="446BCE87" wp14:editId="76DEE33C">
            <wp:extent cx="1714500" cy="914400"/>
            <wp:effectExtent l="0" t="0" r="12700" b="0"/>
            <wp:docPr id="2" name="Picture 2" descr="MT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TSU Logo.jpg"/>
                    <pic:cNvPicPr/>
                  </pic:nvPicPr>
                  <pic:blipFill>
                    <a:blip r:embed="rId5">
                      <a:extLst>
                        <a:ext uri="{28A0092B-C50C-407E-A947-70E740481C1C}">
                          <a14:useLocalDpi xmlns:a14="http://schemas.microsoft.com/office/drawing/2010/main" val="0"/>
                        </a:ext>
                      </a:extLst>
                    </a:blip>
                    <a:stretch>
                      <a:fillRect/>
                    </a:stretch>
                  </pic:blipFill>
                  <pic:spPr>
                    <a:xfrm>
                      <a:off x="0" y="0"/>
                      <a:ext cx="1714500" cy="914400"/>
                    </a:xfrm>
                    <a:prstGeom prst="rect">
                      <a:avLst/>
                    </a:prstGeom>
                  </pic:spPr>
                </pic:pic>
              </a:graphicData>
            </a:graphic>
          </wp:inline>
        </w:drawing>
      </w:r>
    </w:p>
    <w:p w14:paraId="3C3E84F2" w14:textId="408B2EF2" w:rsidR="00007A10" w:rsidRPr="0037409A" w:rsidRDefault="00007A10" w:rsidP="00007A10">
      <w:pPr>
        <w:pStyle w:val="Heading1"/>
      </w:pPr>
      <w:r w:rsidRPr="0037409A">
        <w:t>[COURSE ID] AND [COURSE TITLE]</w:t>
      </w:r>
    </w:p>
    <w:p w14:paraId="457F0431" w14:textId="77777777" w:rsidR="00007A10" w:rsidRPr="0037409A" w:rsidRDefault="00007A10" w:rsidP="00007A10">
      <w:pPr>
        <w:spacing w:before="100" w:beforeAutospacing="1" w:after="100" w:afterAutospacing="1"/>
        <w:jc w:val="center"/>
        <w:rPr>
          <w:rFonts w:ascii="Times New Roman" w:hAnsi="Times New Roman" w:cs="Times New Roman"/>
        </w:rPr>
      </w:pPr>
      <w:r w:rsidRPr="0037409A">
        <w:rPr>
          <w:rFonts w:ascii="Times New Roman" w:hAnsi="Times New Roman" w:cs="Times New Roman"/>
        </w:rPr>
        <w:t>[NUMBER OF CREDIT HOURS]</w:t>
      </w:r>
    </w:p>
    <w:p w14:paraId="34D0A232" w14:textId="77777777" w:rsidR="00EB09AE" w:rsidRPr="0037409A" w:rsidRDefault="00EB09AE" w:rsidP="002856BB">
      <w:pPr>
        <w:rPr>
          <w:rFonts w:ascii="Times New Roman" w:hAnsi="Times New Roman" w:cs="Times New Roman"/>
          <w:b/>
          <w:sz w:val="52"/>
        </w:rPr>
      </w:pPr>
      <w:r w:rsidRPr="0037409A">
        <w:rPr>
          <w:rFonts w:ascii="Times New Roman" w:hAnsi="Times New Roman" w:cs="Times New Roman"/>
          <w:b/>
          <w:sz w:val="40"/>
          <w:highlight w:val="yellow"/>
        </w:rPr>
        <w:t>Remove before publishing: edit the content in the following sections based on the specific needs of your course.</w:t>
      </w:r>
      <w:r w:rsidR="00D0174A" w:rsidRPr="0037409A">
        <w:rPr>
          <w:rFonts w:ascii="Times New Roman" w:hAnsi="Times New Roman" w:cs="Times New Roman"/>
          <w:b/>
          <w:sz w:val="40"/>
          <w:highlight w:val="yellow"/>
        </w:rPr>
        <w:t xml:space="preserve"> </w:t>
      </w:r>
      <w:r w:rsidRPr="0037409A">
        <w:rPr>
          <w:rFonts w:ascii="Times New Roman" w:hAnsi="Times New Roman" w:cs="Times New Roman"/>
          <w:b/>
          <w:sz w:val="40"/>
          <w:highlight w:val="yellow"/>
        </w:rPr>
        <w:t xml:space="preserve">Be sure </w:t>
      </w:r>
      <w:r w:rsidR="002856BB" w:rsidRPr="0037409A">
        <w:rPr>
          <w:rFonts w:ascii="Times New Roman" w:hAnsi="Times New Roman" w:cs="Times New Roman"/>
          <w:b/>
          <w:sz w:val="40"/>
          <w:highlight w:val="yellow"/>
        </w:rPr>
        <w:t xml:space="preserve">to </w:t>
      </w:r>
      <w:r w:rsidR="002D4097" w:rsidRPr="0037409A">
        <w:rPr>
          <w:rFonts w:ascii="Times New Roman" w:hAnsi="Times New Roman" w:cs="Times New Roman"/>
          <w:b/>
          <w:sz w:val="40"/>
          <w:highlight w:val="yellow"/>
        </w:rPr>
        <w:t>maintain consistent</w:t>
      </w:r>
      <w:r w:rsidRPr="0037409A">
        <w:rPr>
          <w:rFonts w:ascii="Times New Roman" w:hAnsi="Times New Roman" w:cs="Times New Roman"/>
          <w:b/>
          <w:sz w:val="40"/>
          <w:highlight w:val="yellow"/>
        </w:rPr>
        <w:t xml:space="preserve"> structure of the document</w:t>
      </w:r>
      <w:r w:rsidR="002D4097" w:rsidRPr="0037409A">
        <w:rPr>
          <w:rFonts w:ascii="Times New Roman" w:hAnsi="Times New Roman" w:cs="Times New Roman"/>
          <w:b/>
          <w:sz w:val="40"/>
          <w:highlight w:val="yellow"/>
        </w:rPr>
        <w:t xml:space="preserve"> </w:t>
      </w:r>
      <w:proofErr w:type="gramStart"/>
      <w:r w:rsidR="002D4097" w:rsidRPr="0037409A">
        <w:rPr>
          <w:rFonts w:ascii="Times New Roman" w:hAnsi="Times New Roman" w:cs="Times New Roman"/>
          <w:b/>
          <w:sz w:val="40"/>
          <w:highlight w:val="yellow"/>
        </w:rPr>
        <w:t>so as</w:t>
      </w:r>
      <w:r w:rsidRPr="0037409A">
        <w:rPr>
          <w:rFonts w:ascii="Times New Roman" w:hAnsi="Times New Roman" w:cs="Times New Roman"/>
          <w:b/>
          <w:sz w:val="40"/>
          <w:highlight w:val="yellow"/>
        </w:rPr>
        <w:t xml:space="preserve"> to</w:t>
      </w:r>
      <w:proofErr w:type="gramEnd"/>
      <w:r w:rsidRPr="0037409A">
        <w:rPr>
          <w:rFonts w:ascii="Times New Roman" w:hAnsi="Times New Roman" w:cs="Times New Roman"/>
          <w:b/>
          <w:sz w:val="40"/>
          <w:highlight w:val="yellow"/>
        </w:rPr>
        <w:t xml:space="preserve"> </w:t>
      </w:r>
      <w:r w:rsidR="002856BB" w:rsidRPr="0037409A">
        <w:rPr>
          <w:rFonts w:ascii="Times New Roman" w:hAnsi="Times New Roman" w:cs="Times New Roman"/>
          <w:b/>
          <w:sz w:val="40"/>
          <w:highlight w:val="yellow"/>
        </w:rPr>
        <w:t>retain</w:t>
      </w:r>
      <w:r w:rsidRPr="0037409A">
        <w:rPr>
          <w:rFonts w:ascii="Times New Roman" w:hAnsi="Times New Roman" w:cs="Times New Roman"/>
          <w:b/>
          <w:sz w:val="40"/>
          <w:highlight w:val="yellow"/>
        </w:rPr>
        <w:t xml:space="preserve"> its accessibility features.</w:t>
      </w:r>
    </w:p>
    <w:p w14:paraId="42EB1C33" w14:textId="77777777" w:rsidR="00007A10" w:rsidRPr="0037409A" w:rsidRDefault="00007A10" w:rsidP="00007A10">
      <w:pPr>
        <w:pStyle w:val="Heading2"/>
      </w:pPr>
      <w:r w:rsidRPr="0037409A">
        <w:t>Instructor Information</w:t>
      </w:r>
    </w:p>
    <w:p w14:paraId="50A5A7AB"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In addition to providing instructor information in the syllabus, a separate page containing instructor contact information, virtual office hours and other communication information is located inside the course.</w:t>
      </w:r>
    </w:p>
    <w:tbl>
      <w:tblPr>
        <w:tblW w:w="0" w:type="auto"/>
        <w:tblCellSpacing w:w="15" w:type="dxa"/>
        <w:tblCellMar>
          <w:top w:w="15" w:type="dxa"/>
          <w:left w:w="15" w:type="dxa"/>
          <w:bottom w:w="15" w:type="dxa"/>
          <w:right w:w="15" w:type="dxa"/>
        </w:tblCellMar>
        <w:tblLook w:val="0480" w:firstRow="0" w:lastRow="0" w:firstColumn="1" w:lastColumn="0" w:noHBand="0" w:noVBand="1"/>
      </w:tblPr>
      <w:tblGrid>
        <w:gridCol w:w="1748"/>
        <w:gridCol w:w="1268"/>
      </w:tblGrid>
      <w:tr w:rsidR="007A2097" w:rsidRPr="0037409A" w14:paraId="3341B836" w14:textId="77777777" w:rsidTr="00F10F44">
        <w:trPr>
          <w:tblCellSpacing w:w="15" w:type="dxa"/>
        </w:trPr>
        <w:tc>
          <w:tcPr>
            <w:tcW w:w="0" w:type="auto"/>
            <w:vAlign w:val="center"/>
            <w:hideMark/>
          </w:tcPr>
          <w:p w14:paraId="7E1E2E79" w14:textId="77777777" w:rsidR="007A2097" w:rsidRPr="0037409A" w:rsidRDefault="007A2097" w:rsidP="00007A10">
            <w:pPr>
              <w:rPr>
                <w:rFonts w:ascii="Times New Roman" w:eastAsia="Times New Roman" w:hAnsi="Times New Roman" w:cs="Times New Roman"/>
                <w:b/>
                <w:bCs/>
              </w:rPr>
            </w:pPr>
            <w:r w:rsidRPr="0037409A">
              <w:rPr>
                <w:rFonts w:ascii="Times New Roman" w:eastAsia="Times New Roman" w:hAnsi="Times New Roman" w:cs="Times New Roman"/>
                <w:b/>
                <w:bCs/>
              </w:rPr>
              <w:t>Instructor:</w:t>
            </w:r>
          </w:p>
        </w:tc>
        <w:tc>
          <w:tcPr>
            <w:tcW w:w="0" w:type="auto"/>
          </w:tcPr>
          <w:p w14:paraId="66E9D29D" w14:textId="77777777" w:rsidR="007A2097" w:rsidRPr="0037409A" w:rsidRDefault="007A2097" w:rsidP="00007A10">
            <w:pPr>
              <w:rPr>
                <w:rFonts w:ascii="Times New Roman" w:eastAsia="Times New Roman" w:hAnsi="Times New Roman" w:cs="Times New Roman"/>
                <w:bCs/>
              </w:rPr>
            </w:pPr>
            <w:r w:rsidRPr="0037409A">
              <w:rPr>
                <w:rFonts w:ascii="Times New Roman" w:eastAsia="Times New Roman" w:hAnsi="Times New Roman" w:cs="Times New Roman"/>
              </w:rPr>
              <w:t>Place holder</w:t>
            </w:r>
          </w:p>
        </w:tc>
      </w:tr>
      <w:tr w:rsidR="007A2097" w:rsidRPr="0037409A" w14:paraId="45A45624" w14:textId="77777777" w:rsidTr="00F10F44">
        <w:trPr>
          <w:tblCellSpacing w:w="15" w:type="dxa"/>
        </w:trPr>
        <w:tc>
          <w:tcPr>
            <w:tcW w:w="0" w:type="auto"/>
            <w:vAlign w:val="center"/>
            <w:hideMark/>
          </w:tcPr>
          <w:p w14:paraId="7B44CE06" w14:textId="77777777" w:rsidR="007A2097" w:rsidRPr="0037409A" w:rsidRDefault="007A2097" w:rsidP="00007A10">
            <w:pPr>
              <w:rPr>
                <w:rFonts w:ascii="Times New Roman" w:eastAsia="Times New Roman" w:hAnsi="Times New Roman" w:cs="Times New Roman"/>
                <w:b/>
                <w:bCs/>
              </w:rPr>
            </w:pPr>
            <w:r w:rsidRPr="0037409A">
              <w:rPr>
                <w:rFonts w:ascii="Times New Roman" w:eastAsia="Times New Roman" w:hAnsi="Times New Roman" w:cs="Times New Roman"/>
                <w:b/>
                <w:bCs/>
              </w:rPr>
              <w:t>Office Location:</w:t>
            </w:r>
          </w:p>
        </w:tc>
        <w:tc>
          <w:tcPr>
            <w:tcW w:w="0" w:type="auto"/>
          </w:tcPr>
          <w:p w14:paraId="19A0B74A" w14:textId="77777777" w:rsidR="007A2097" w:rsidRPr="0037409A" w:rsidRDefault="007A2097" w:rsidP="00007A10">
            <w:pPr>
              <w:rPr>
                <w:rFonts w:ascii="Times New Roman" w:eastAsia="Times New Roman" w:hAnsi="Times New Roman" w:cs="Times New Roman"/>
                <w:bCs/>
              </w:rPr>
            </w:pPr>
            <w:r w:rsidRPr="0037409A">
              <w:rPr>
                <w:rFonts w:ascii="Times New Roman" w:eastAsia="Times New Roman" w:hAnsi="Times New Roman" w:cs="Times New Roman"/>
              </w:rPr>
              <w:t>Place holder</w:t>
            </w:r>
          </w:p>
        </w:tc>
      </w:tr>
      <w:tr w:rsidR="007A2097" w:rsidRPr="0037409A" w14:paraId="662CA3D1" w14:textId="77777777" w:rsidTr="00F10F44">
        <w:trPr>
          <w:tblCellSpacing w:w="15" w:type="dxa"/>
        </w:trPr>
        <w:tc>
          <w:tcPr>
            <w:tcW w:w="0" w:type="auto"/>
            <w:vAlign w:val="center"/>
            <w:hideMark/>
          </w:tcPr>
          <w:p w14:paraId="4C898F20" w14:textId="77777777" w:rsidR="007A2097" w:rsidRPr="0037409A" w:rsidRDefault="007A2097" w:rsidP="00007A10">
            <w:pPr>
              <w:rPr>
                <w:rFonts w:ascii="Times New Roman" w:eastAsia="Times New Roman" w:hAnsi="Times New Roman" w:cs="Times New Roman"/>
                <w:b/>
                <w:bCs/>
              </w:rPr>
            </w:pPr>
            <w:r w:rsidRPr="0037409A">
              <w:rPr>
                <w:rFonts w:ascii="Times New Roman" w:eastAsia="Times New Roman" w:hAnsi="Times New Roman" w:cs="Times New Roman"/>
                <w:b/>
                <w:bCs/>
              </w:rPr>
              <w:t>Office Phone:</w:t>
            </w:r>
          </w:p>
        </w:tc>
        <w:tc>
          <w:tcPr>
            <w:tcW w:w="0" w:type="auto"/>
          </w:tcPr>
          <w:p w14:paraId="5444959E" w14:textId="77777777" w:rsidR="007A2097" w:rsidRPr="0037409A" w:rsidRDefault="007A2097" w:rsidP="00007A10">
            <w:pPr>
              <w:rPr>
                <w:rFonts w:ascii="Times New Roman" w:eastAsia="Times New Roman" w:hAnsi="Times New Roman" w:cs="Times New Roman"/>
                <w:bCs/>
              </w:rPr>
            </w:pPr>
            <w:r w:rsidRPr="0037409A">
              <w:rPr>
                <w:rFonts w:ascii="Times New Roman" w:eastAsia="Times New Roman" w:hAnsi="Times New Roman" w:cs="Times New Roman"/>
              </w:rPr>
              <w:t>Place holder</w:t>
            </w:r>
          </w:p>
        </w:tc>
      </w:tr>
      <w:tr w:rsidR="007A2097" w:rsidRPr="0037409A" w14:paraId="7C2CB0D3" w14:textId="77777777" w:rsidTr="00F10F44">
        <w:trPr>
          <w:tblCellSpacing w:w="15" w:type="dxa"/>
        </w:trPr>
        <w:tc>
          <w:tcPr>
            <w:tcW w:w="0" w:type="auto"/>
            <w:vAlign w:val="center"/>
            <w:hideMark/>
          </w:tcPr>
          <w:p w14:paraId="59956576" w14:textId="77777777" w:rsidR="007A2097" w:rsidRPr="0037409A" w:rsidRDefault="007A2097" w:rsidP="00007A10">
            <w:pPr>
              <w:rPr>
                <w:rFonts w:ascii="Times New Roman" w:eastAsia="Times New Roman" w:hAnsi="Times New Roman" w:cs="Times New Roman"/>
                <w:b/>
                <w:bCs/>
              </w:rPr>
            </w:pPr>
            <w:r w:rsidRPr="0037409A">
              <w:rPr>
                <w:rFonts w:ascii="Times New Roman" w:eastAsia="Times New Roman" w:hAnsi="Times New Roman" w:cs="Times New Roman"/>
                <w:b/>
                <w:bCs/>
              </w:rPr>
              <w:t>Office FAX:</w:t>
            </w:r>
          </w:p>
        </w:tc>
        <w:tc>
          <w:tcPr>
            <w:tcW w:w="0" w:type="auto"/>
          </w:tcPr>
          <w:p w14:paraId="53624638" w14:textId="77777777" w:rsidR="007A2097" w:rsidRPr="0037409A" w:rsidRDefault="007A2097" w:rsidP="00007A10">
            <w:pPr>
              <w:rPr>
                <w:rFonts w:ascii="Times New Roman" w:eastAsia="Times New Roman" w:hAnsi="Times New Roman" w:cs="Times New Roman"/>
                <w:bCs/>
              </w:rPr>
            </w:pPr>
            <w:r w:rsidRPr="0037409A">
              <w:rPr>
                <w:rFonts w:ascii="Times New Roman" w:eastAsia="Times New Roman" w:hAnsi="Times New Roman" w:cs="Times New Roman"/>
              </w:rPr>
              <w:t>Place holder</w:t>
            </w:r>
          </w:p>
        </w:tc>
      </w:tr>
      <w:tr w:rsidR="007A2097" w:rsidRPr="0037409A" w14:paraId="14C9BD18" w14:textId="77777777" w:rsidTr="00F10F44">
        <w:trPr>
          <w:tblCellSpacing w:w="15" w:type="dxa"/>
        </w:trPr>
        <w:tc>
          <w:tcPr>
            <w:tcW w:w="0" w:type="auto"/>
            <w:vAlign w:val="center"/>
            <w:hideMark/>
          </w:tcPr>
          <w:p w14:paraId="598890BA" w14:textId="77777777" w:rsidR="007A2097" w:rsidRPr="0037409A" w:rsidRDefault="007A2097" w:rsidP="00007A10">
            <w:pPr>
              <w:rPr>
                <w:rFonts w:ascii="Times New Roman" w:eastAsia="Times New Roman" w:hAnsi="Times New Roman" w:cs="Times New Roman"/>
                <w:b/>
                <w:bCs/>
              </w:rPr>
            </w:pPr>
            <w:r w:rsidRPr="0037409A">
              <w:rPr>
                <w:rFonts w:ascii="Times New Roman" w:eastAsia="Times New Roman" w:hAnsi="Times New Roman" w:cs="Times New Roman"/>
                <w:b/>
                <w:bCs/>
              </w:rPr>
              <w:t>Email Address:</w:t>
            </w:r>
          </w:p>
        </w:tc>
        <w:tc>
          <w:tcPr>
            <w:tcW w:w="0" w:type="auto"/>
          </w:tcPr>
          <w:p w14:paraId="672515FF" w14:textId="77777777" w:rsidR="007A2097" w:rsidRPr="0037409A" w:rsidRDefault="007A2097" w:rsidP="00007A10">
            <w:pPr>
              <w:rPr>
                <w:rFonts w:ascii="Times New Roman" w:eastAsia="Times New Roman" w:hAnsi="Times New Roman" w:cs="Times New Roman"/>
                <w:bCs/>
              </w:rPr>
            </w:pPr>
            <w:r w:rsidRPr="0037409A">
              <w:rPr>
                <w:rFonts w:ascii="Times New Roman" w:eastAsia="Times New Roman" w:hAnsi="Times New Roman" w:cs="Times New Roman"/>
              </w:rPr>
              <w:t>Place holder</w:t>
            </w:r>
          </w:p>
        </w:tc>
      </w:tr>
      <w:tr w:rsidR="00007A10" w:rsidRPr="0037409A" w14:paraId="4F879269" w14:textId="77777777" w:rsidTr="00F10F44">
        <w:trPr>
          <w:tblCellSpacing w:w="15" w:type="dxa"/>
        </w:trPr>
        <w:tc>
          <w:tcPr>
            <w:tcW w:w="0" w:type="auto"/>
            <w:vAlign w:val="center"/>
            <w:hideMark/>
          </w:tcPr>
          <w:p w14:paraId="1A67F2F3" w14:textId="77777777" w:rsidR="00007A10" w:rsidRPr="0037409A" w:rsidRDefault="00007A10" w:rsidP="00007A10">
            <w:pPr>
              <w:rPr>
                <w:rFonts w:ascii="Times New Roman" w:eastAsia="Times New Roman" w:hAnsi="Times New Roman" w:cs="Times New Roman"/>
                <w:b/>
                <w:bCs/>
              </w:rPr>
            </w:pPr>
            <w:r w:rsidRPr="0037409A">
              <w:rPr>
                <w:rFonts w:ascii="Times New Roman" w:eastAsia="Times New Roman" w:hAnsi="Times New Roman" w:cs="Times New Roman"/>
                <w:b/>
                <w:bCs/>
              </w:rPr>
              <w:t>Office Hours:</w:t>
            </w:r>
          </w:p>
        </w:tc>
        <w:tc>
          <w:tcPr>
            <w:tcW w:w="0" w:type="auto"/>
            <w:vAlign w:val="center"/>
            <w:hideMark/>
          </w:tcPr>
          <w:p w14:paraId="20E014B8" w14:textId="77777777" w:rsidR="00007A10" w:rsidRPr="0037409A" w:rsidRDefault="00007A10" w:rsidP="00007A10">
            <w:pPr>
              <w:rPr>
                <w:rFonts w:ascii="Times New Roman" w:eastAsia="Times New Roman" w:hAnsi="Times New Roman" w:cs="Times New Roman"/>
              </w:rPr>
            </w:pPr>
            <w:r w:rsidRPr="0037409A">
              <w:rPr>
                <w:rFonts w:ascii="Times New Roman" w:eastAsia="Times New Roman" w:hAnsi="Times New Roman" w:cs="Times New Roman"/>
              </w:rPr>
              <w:t>Place holder</w:t>
            </w:r>
          </w:p>
        </w:tc>
      </w:tr>
    </w:tbl>
    <w:p w14:paraId="1F08AF7F" w14:textId="77777777" w:rsidR="00007A10" w:rsidRPr="0037409A" w:rsidRDefault="00007A10" w:rsidP="00007A10">
      <w:pPr>
        <w:pStyle w:val="Heading2"/>
      </w:pPr>
      <w:r w:rsidRPr="0037409A">
        <w:t>Course Information</w:t>
      </w:r>
    </w:p>
    <w:p w14:paraId="2B415D73" w14:textId="77777777" w:rsidR="00007A10" w:rsidRPr="0037409A" w:rsidRDefault="00007A10" w:rsidP="00007A10">
      <w:pPr>
        <w:pStyle w:val="Heading3"/>
      </w:pPr>
      <w:r w:rsidRPr="0037409A">
        <w:t>Description</w:t>
      </w:r>
    </w:p>
    <w:p w14:paraId="05AAD51B"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Briefly describe the nature of the course, what the student can expect to learn, and an overview of course activities such as teamwork, group projects, student web pages, etc.</w:t>
      </w:r>
    </w:p>
    <w:p w14:paraId="05BE1580" w14:textId="77777777" w:rsidR="00007A10" w:rsidRPr="0037409A" w:rsidRDefault="00007A10" w:rsidP="00007A10">
      <w:pPr>
        <w:pStyle w:val="Heading3"/>
      </w:pPr>
      <w:r w:rsidRPr="0037409A">
        <w:t>Objectives and Outcomes</w:t>
      </w:r>
    </w:p>
    <w:p w14:paraId="684B74D0"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Clearly state the course objectives so that they can be related to the expected learning outcomes in each course section or module and to the goals of the overall assessment process.</w:t>
      </w:r>
    </w:p>
    <w:p w14:paraId="31CD3AF0" w14:textId="77777777" w:rsidR="00007A10" w:rsidRPr="0037409A" w:rsidRDefault="00007A10" w:rsidP="00007A10">
      <w:pPr>
        <w:pStyle w:val="Heading3"/>
      </w:pPr>
      <w:r w:rsidRPr="0037409A">
        <w:lastRenderedPageBreak/>
        <w:t>Prerequisites and Co-requisites</w:t>
      </w:r>
    </w:p>
    <w:p w14:paraId="295AC7D4" w14:textId="77777777" w:rsidR="00007A10" w:rsidRPr="0037409A" w:rsidRDefault="00013EE1" w:rsidP="00007A10">
      <w:pPr>
        <w:spacing w:before="100" w:beforeAutospacing="1" w:after="100" w:afterAutospacing="1"/>
        <w:rPr>
          <w:rFonts w:ascii="Times New Roman" w:hAnsi="Times New Roman" w:cs="Times New Roman"/>
        </w:rPr>
      </w:pPr>
      <w:r w:rsidRPr="0037409A">
        <w:rPr>
          <w:rFonts w:ascii="Times New Roman" w:hAnsi="Times New Roman" w:cs="Times New Roman"/>
        </w:rPr>
        <w:t>List all course prerequisites and explain why they are required</w:t>
      </w:r>
      <w:r w:rsidR="00007A10" w:rsidRPr="0037409A">
        <w:rPr>
          <w:rFonts w:ascii="Times New Roman" w:hAnsi="Times New Roman" w:cs="Times New Roman"/>
        </w:rPr>
        <w:t>.</w:t>
      </w:r>
    </w:p>
    <w:p w14:paraId="1AB0E42A" w14:textId="77777777" w:rsidR="00007A10" w:rsidRPr="0037409A" w:rsidRDefault="00007A10" w:rsidP="00007A10">
      <w:pPr>
        <w:pStyle w:val="Heading3"/>
      </w:pPr>
      <w:r w:rsidRPr="0037409A">
        <w:t>Topics</w:t>
      </w:r>
    </w:p>
    <w:p w14:paraId="0F2DD210" w14:textId="77777777" w:rsidR="00013EE1" w:rsidRPr="0037409A" w:rsidRDefault="00013EE1" w:rsidP="00013EE1">
      <w:pPr>
        <w:spacing w:before="100" w:beforeAutospacing="1" w:after="100" w:afterAutospacing="1"/>
        <w:rPr>
          <w:rFonts w:ascii="Times New Roman" w:hAnsi="Times New Roman" w:cs="Times New Roman"/>
        </w:rPr>
      </w:pPr>
      <w:r w:rsidRPr="0037409A">
        <w:rPr>
          <w:rFonts w:ascii="Times New Roman" w:hAnsi="Times New Roman" w:cs="Times New Roman"/>
        </w:rPr>
        <w:t>Provide a rationale for the sequence of course topics, noting why students should complete certain core modules prior to moving to elective or more advanced modules.</w:t>
      </w:r>
    </w:p>
    <w:p w14:paraId="6BE06921" w14:textId="77777777" w:rsidR="00007A10" w:rsidRPr="0037409A" w:rsidRDefault="00007A10" w:rsidP="00007A10">
      <w:pPr>
        <w:pStyle w:val="Heading3"/>
      </w:pPr>
      <w:r w:rsidRPr="0037409A">
        <w:t>Requirements</w:t>
      </w:r>
    </w:p>
    <w:p w14:paraId="1B2E1578"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Describe special course requirements, such as knowledge of specific software, and why they are necessary for successful completion of the course.</w:t>
      </w:r>
    </w:p>
    <w:p w14:paraId="51FA6772" w14:textId="77777777" w:rsidR="00007A10" w:rsidRPr="0037409A" w:rsidRDefault="00007A10" w:rsidP="00007A10">
      <w:pPr>
        <w:pStyle w:val="Heading2"/>
      </w:pPr>
      <w:r w:rsidRPr="0037409A">
        <w:t>Course Materials</w:t>
      </w:r>
    </w:p>
    <w:p w14:paraId="0E5F6BDD" w14:textId="77777777" w:rsidR="00007A10" w:rsidRPr="0037409A" w:rsidRDefault="00007A10" w:rsidP="00007A10">
      <w:pPr>
        <w:pStyle w:val="Heading3"/>
      </w:pPr>
      <w:r w:rsidRPr="0037409A">
        <w:t>Required Textbooks </w:t>
      </w:r>
    </w:p>
    <w:p w14:paraId="7DB9C2E4"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 xml:space="preserve">Inform students that textbooks may be ordered online at </w:t>
      </w:r>
      <w:hyperlink r:id="rId6" w:history="1">
        <w:r w:rsidRPr="0037409A">
          <w:rPr>
            <w:rFonts w:ascii="Times New Roman" w:hAnsi="Times New Roman" w:cs="Times New Roman"/>
            <w:color w:val="0000FF"/>
            <w:u w:val="single"/>
          </w:rPr>
          <w:t>Phillips Bookstore</w:t>
        </w:r>
      </w:hyperlink>
      <w:r w:rsidRPr="0037409A">
        <w:rPr>
          <w:rFonts w:ascii="Times New Roman" w:hAnsi="Times New Roman" w:cs="Times New Roman"/>
        </w:rPr>
        <w:t>.</w:t>
      </w:r>
      <w:r w:rsidR="00D0174A" w:rsidRPr="0037409A">
        <w:rPr>
          <w:rFonts w:ascii="Times New Roman" w:hAnsi="Times New Roman" w:cs="Times New Roman"/>
        </w:rPr>
        <w:t xml:space="preserve"> </w:t>
      </w:r>
      <w:r w:rsidRPr="0037409A">
        <w:rPr>
          <w:rFonts w:ascii="Times New Roman" w:hAnsi="Times New Roman" w:cs="Times New Roman"/>
        </w:rPr>
        <w:t>If an e-book option is available, provide</w:t>
      </w:r>
      <w:r w:rsidR="00013EE1" w:rsidRPr="0037409A">
        <w:rPr>
          <w:rFonts w:ascii="Times New Roman" w:hAnsi="Times New Roman" w:cs="Times New Roman"/>
        </w:rPr>
        <w:t xml:space="preserve"> </w:t>
      </w:r>
      <w:r w:rsidRPr="0037409A">
        <w:rPr>
          <w:rFonts w:ascii="Times New Roman" w:hAnsi="Times New Roman" w:cs="Times New Roman"/>
        </w:rPr>
        <w:t xml:space="preserve">students </w:t>
      </w:r>
      <w:r w:rsidR="00013EE1" w:rsidRPr="0037409A">
        <w:rPr>
          <w:rFonts w:ascii="Times New Roman" w:hAnsi="Times New Roman" w:cs="Times New Roman"/>
        </w:rPr>
        <w:t xml:space="preserve">a </w:t>
      </w:r>
      <w:r w:rsidRPr="0037409A">
        <w:rPr>
          <w:rFonts w:ascii="Times New Roman" w:hAnsi="Times New Roman" w:cs="Times New Roman"/>
        </w:rPr>
        <w:t xml:space="preserve">link to </w:t>
      </w:r>
      <w:r w:rsidR="00013EE1" w:rsidRPr="0037409A">
        <w:rPr>
          <w:rFonts w:ascii="Times New Roman" w:hAnsi="Times New Roman" w:cs="Times New Roman"/>
        </w:rPr>
        <w:t xml:space="preserve">the </w:t>
      </w:r>
      <w:r w:rsidRPr="0037409A">
        <w:rPr>
          <w:rFonts w:ascii="Times New Roman" w:hAnsi="Times New Roman" w:cs="Times New Roman"/>
        </w:rPr>
        <w:t>purchase site.</w:t>
      </w:r>
    </w:p>
    <w:p w14:paraId="5A769B37" w14:textId="77777777" w:rsidR="00007A10" w:rsidRPr="0037409A" w:rsidRDefault="00007A10" w:rsidP="00007A10">
      <w:pPr>
        <w:pStyle w:val="Heading3"/>
      </w:pPr>
      <w:r w:rsidRPr="0037409A">
        <w:t>Supplementary Materials</w:t>
      </w:r>
    </w:p>
    <w:p w14:paraId="132D6686"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List other published material the student is required to purchase including lab manuals, lab kits, etc. If supplemental or publisher websites are integrated into the course, inform students</w:t>
      </w:r>
      <w:r w:rsidR="00013EE1" w:rsidRPr="0037409A">
        <w:rPr>
          <w:rFonts w:ascii="Times New Roman" w:hAnsi="Times New Roman" w:cs="Times New Roman"/>
        </w:rPr>
        <w:t xml:space="preserve"> that</w:t>
      </w:r>
      <w:r w:rsidRPr="0037409A">
        <w:rPr>
          <w:rFonts w:ascii="Times New Roman" w:hAnsi="Times New Roman" w:cs="Times New Roman"/>
        </w:rPr>
        <w:t xml:space="preserve"> they must purchase access to </w:t>
      </w:r>
      <w:r w:rsidR="00013EE1" w:rsidRPr="0037409A">
        <w:rPr>
          <w:rFonts w:ascii="Times New Roman" w:hAnsi="Times New Roman" w:cs="Times New Roman"/>
        </w:rPr>
        <w:t xml:space="preserve">the </w:t>
      </w:r>
      <w:r w:rsidRPr="0037409A">
        <w:rPr>
          <w:rFonts w:ascii="Times New Roman" w:hAnsi="Times New Roman" w:cs="Times New Roman"/>
        </w:rPr>
        <w:t>website or e-book to su</w:t>
      </w:r>
      <w:r w:rsidR="00D0174A" w:rsidRPr="0037409A">
        <w:rPr>
          <w:rFonts w:ascii="Times New Roman" w:hAnsi="Times New Roman" w:cs="Times New Roman"/>
        </w:rPr>
        <w:t>ccessfully complete the course.</w:t>
      </w:r>
      <w:r w:rsidRPr="0037409A">
        <w:rPr>
          <w:rFonts w:ascii="Times New Roman" w:hAnsi="Times New Roman" w:cs="Times New Roman"/>
        </w:rPr>
        <w:t xml:space="preserve"> Used textbooks may not have active access c</w:t>
      </w:r>
      <w:r w:rsidR="00013EE1" w:rsidRPr="0037409A">
        <w:rPr>
          <w:rFonts w:ascii="Times New Roman" w:hAnsi="Times New Roman" w:cs="Times New Roman"/>
        </w:rPr>
        <w:t xml:space="preserve">odes. Provide directions for using </w:t>
      </w:r>
      <w:r w:rsidRPr="0037409A">
        <w:rPr>
          <w:rFonts w:ascii="Times New Roman" w:hAnsi="Times New Roman" w:cs="Times New Roman"/>
        </w:rPr>
        <w:t>course materials within supplemental sites and in conjunction with course material in D2L.</w:t>
      </w:r>
    </w:p>
    <w:p w14:paraId="4FC2D87A" w14:textId="77777777" w:rsidR="00007A10" w:rsidRPr="0037409A" w:rsidRDefault="00007A10" w:rsidP="00007A10">
      <w:pPr>
        <w:pStyle w:val="Heading2"/>
      </w:pPr>
      <w:r w:rsidRPr="0037409A">
        <w:t>Assessment and Grading</w:t>
      </w:r>
    </w:p>
    <w:p w14:paraId="00F7AA33" w14:textId="77777777" w:rsidR="00007A10" w:rsidRPr="0037409A" w:rsidRDefault="00007A10" w:rsidP="00007A10">
      <w:pPr>
        <w:pStyle w:val="Heading3"/>
      </w:pPr>
      <w:r w:rsidRPr="0037409A">
        <w:t>Grading Procedure</w:t>
      </w:r>
    </w:p>
    <w:p w14:paraId="38490CE4"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State in detail how grades are related to or reflective of t</w:t>
      </w:r>
      <w:r w:rsidR="00D0174A" w:rsidRPr="0037409A">
        <w:rPr>
          <w:rFonts w:ascii="Times New Roman" w:hAnsi="Times New Roman" w:cs="Times New Roman"/>
        </w:rPr>
        <w:t xml:space="preserve">he expected learning outcomes. </w:t>
      </w:r>
      <w:r w:rsidRPr="0037409A">
        <w:rPr>
          <w:rFonts w:ascii="Times New Roman" w:hAnsi="Times New Roman" w:cs="Times New Roman"/>
        </w:rPr>
        <w:t>Also provide a statement of what constitutes high course achievement.</w:t>
      </w:r>
    </w:p>
    <w:tbl>
      <w:tblPr>
        <w:tblW w:w="0" w:type="auto"/>
        <w:tblCellSpacing w:w="0" w:type="dxa"/>
        <w:tblInd w:w="-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Grading Scale"/>
        <w:tblDescription w:val="The first column contains points ranges. The second column contains corresponding letter grades. "/>
      </w:tblPr>
      <w:tblGrid>
        <w:gridCol w:w="2200"/>
        <w:gridCol w:w="2160"/>
      </w:tblGrid>
      <w:tr w:rsidR="00007A10" w:rsidRPr="0037409A" w14:paraId="474B7E59" w14:textId="77777777" w:rsidTr="00007A10">
        <w:trPr>
          <w:trHeight w:val="278"/>
          <w:tblHeader/>
          <w:tblCellSpacing w:w="0" w:type="dxa"/>
        </w:trPr>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8060AB" w14:textId="77777777" w:rsidR="00007A10" w:rsidRPr="0037409A" w:rsidRDefault="00007A10" w:rsidP="00007A10">
            <w:pPr>
              <w:spacing w:before="100" w:beforeAutospacing="1" w:after="100" w:afterAutospacing="1"/>
              <w:jc w:val="center"/>
              <w:rPr>
                <w:rFonts w:ascii="Times New Roman" w:hAnsi="Times New Roman" w:cs="Times New Roman"/>
                <w:b/>
                <w:bCs/>
              </w:rPr>
            </w:pPr>
            <w:bookmarkStart w:id="0" w:name="Title_Grades"/>
            <w:bookmarkEnd w:id="0"/>
            <w:r w:rsidRPr="0037409A">
              <w:rPr>
                <w:rFonts w:ascii="Times New Roman" w:hAnsi="Times New Roman" w:cs="Times New Roman"/>
                <w:b/>
                <w:bCs/>
              </w:rPr>
              <w:t>Points Range</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9095D43" w14:textId="77777777" w:rsidR="00007A10" w:rsidRPr="0037409A" w:rsidRDefault="00007A10" w:rsidP="00007A10">
            <w:pPr>
              <w:spacing w:before="100" w:beforeAutospacing="1" w:after="100" w:afterAutospacing="1"/>
              <w:jc w:val="center"/>
              <w:rPr>
                <w:rFonts w:ascii="Times New Roman" w:hAnsi="Times New Roman" w:cs="Times New Roman"/>
                <w:b/>
                <w:bCs/>
              </w:rPr>
            </w:pPr>
            <w:r w:rsidRPr="0037409A">
              <w:rPr>
                <w:rFonts w:ascii="Times New Roman" w:hAnsi="Times New Roman" w:cs="Times New Roman"/>
                <w:b/>
                <w:bCs/>
              </w:rPr>
              <w:t>Letter Grade</w:t>
            </w:r>
          </w:p>
        </w:tc>
      </w:tr>
      <w:tr w:rsidR="00007A10" w:rsidRPr="0037409A" w14:paraId="318DBEC5" w14:textId="77777777" w:rsidTr="00007A10">
        <w:trPr>
          <w:trHeight w:val="278"/>
          <w:tblCellSpacing w:w="0" w:type="dxa"/>
        </w:trPr>
        <w:tc>
          <w:tcPr>
            <w:tcW w:w="2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3B0036"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14:paraId="1083F654"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A</w:t>
            </w:r>
          </w:p>
        </w:tc>
      </w:tr>
      <w:tr w:rsidR="00007A10" w:rsidRPr="0037409A" w14:paraId="42293134" w14:textId="77777777" w:rsidTr="00007A10">
        <w:trPr>
          <w:trHeight w:val="278"/>
          <w:tblCellSpacing w:w="0" w:type="dxa"/>
        </w:trPr>
        <w:tc>
          <w:tcPr>
            <w:tcW w:w="2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DC65A2"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14:paraId="1333B811"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B</w:t>
            </w:r>
          </w:p>
        </w:tc>
      </w:tr>
      <w:tr w:rsidR="00007A10" w:rsidRPr="0037409A" w14:paraId="72C0FF01" w14:textId="77777777" w:rsidTr="00007A10">
        <w:trPr>
          <w:trHeight w:val="278"/>
          <w:tblCellSpacing w:w="0" w:type="dxa"/>
        </w:trPr>
        <w:tc>
          <w:tcPr>
            <w:tcW w:w="2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51673D"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14:paraId="6AF276B5"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C</w:t>
            </w:r>
          </w:p>
        </w:tc>
      </w:tr>
    </w:tbl>
    <w:p w14:paraId="7103AFF0"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The grading scale should emphasize assignments, projects, and student participation in the learning community as well as timed quizzes and periodic examinations.</w:t>
      </w:r>
    </w:p>
    <w:p w14:paraId="62C206FC" w14:textId="77777777" w:rsidR="009B0F90" w:rsidRDefault="009B0F90" w:rsidP="009B0F90">
      <w:pPr>
        <w:spacing w:before="100" w:beforeAutospacing="1" w:after="100" w:afterAutospacing="1"/>
        <w:rPr>
          <w:rFonts w:ascii="Times New Roman" w:hAnsi="Times New Roman" w:cs="Times New Roman"/>
        </w:rPr>
        <w:sectPr w:rsidR="009B0F90" w:rsidSect="00E651A1">
          <w:pgSz w:w="12240" w:h="15840"/>
          <w:pgMar w:top="1440" w:right="1440" w:bottom="1296" w:left="1440" w:header="720" w:footer="720" w:gutter="0"/>
          <w:cols w:space="720"/>
          <w:docGrid w:linePitch="360"/>
        </w:sectPr>
      </w:pPr>
    </w:p>
    <w:p w14:paraId="35817DA7" w14:textId="3D930E8B" w:rsidR="00D0174A" w:rsidRPr="0037409A" w:rsidRDefault="00D0174A" w:rsidP="009B0F90">
      <w:pPr>
        <w:spacing w:before="100" w:beforeAutospacing="1" w:after="100" w:afterAutospacing="1"/>
        <w:rPr>
          <w:rFonts w:ascii="Times New Roman" w:hAnsi="Times New Roman" w:cs="Times New Roman"/>
        </w:rPr>
      </w:pPr>
      <w:r w:rsidRPr="0037409A">
        <w:rPr>
          <w:rFonts w:ascii="Times New Roman" w:hAnsi="Times New Roman" w:cs="Times New Roman"/>
        </w:rPr>
        <w:lastRenderedPageBreak/>
        <w:t xml:space="preserve">Incomplete grades are given rarely and only in extenuating circumstances. </w:t>
      </w:r>
      <w:r w:rsidR="00A74F38">
        <w:rPr>
          <w:rFonts w:ascii="Times New Roman" w:hAnsi="Times New Roman" w:cs="Times New Roman"/>
        </w:rPr>
        <w:t>The Academic Policies and Procedures section of</w:t>
      </w:r>
      <w:r w:rsidRPr="0037409A">
        <w:rPr>
          <w:rFonts w:ascii="Times New Roman" w:hAnsi="Times New Roman" w:cs="Times New Roman"/>
        </w:rPr>
        <w:t xml:space="preserve"> the MTSU </w:t>
      </w:r>
      <w:hyperlink r:id="rId7" w:history="1">
        <w:r w:rsidRPr="0037409A">
          <w:rPr>
            <w:rStyle w:val="Hyperlink"/>
            <w:rFonts w:ascii="Times New Roman" w:hAnsi="Times New Roman" w:cs="Times New Roman"/>
          </w:rPr>
          <w:t>Undergraduate Catalog</w:t>
        </w:r>
      </w:hyperlink>
      <w:r w:rsidRPr="0037409A">
        <w:rPr>
          <w:rFonts w:ascii="Times New Roman" w:hAnsi="Times New Roman" w:cs="Times New Roman"/>
        </w:rPr>
        <w:t xml:space="preserve"> states: “</w:t>
      </w:r>
      <w:r w:rsidR="00A74F38" w:rsidRPr="00A74F38">
        <w:rPr>
          <w:rFonts w:ascii="Times New Roman" w:hAnsi="Times New Roman" w:cs="Times New Roman"/>
        </w:rPr>
        <w:t>The grade I indicates that the student has not completed all course requirements because of illness or other uncontrollable circumstances, especially those which may occur toward the close of the term. Mere failure to make up work or turn in required work on time does not provide a basis for the grade of I unless the extenuating circumstances noted above are present for reasons acceptable to the instructor. When a student fails to appear for the final examination without known cause, the grade to be reported should be determined as follows: If the student has done satisfactory work to that point, the grade I may be reported on the assumption that the student is ill or will otherwise present sufficient reason for official excuse; if the student has attended irregularly and has not done satisfactory work to that point, the grade F with last day of attendance (LDA) should be reported.</w:t>
      </w:r>
      <w:r w:rsidR="00A74F38">
        <w:rPr>
          <w:rFonts w:ascii="Times New Roman" w:hAnsi="Times New Roman" w:cs="Times New Roman"/>
        </w:rPr>
        <w:t>”</w:t>
      </w:r>
    </w:p>
    <w:p w14:paraId="43BE460F" w14:textId="77777777" w:rsidR="00007A10" w:rsidRPr="0037409A" w:rsidRDefault="00007A10" w:rsidP="00007A10">
      <w:pPr>
        <w:pStyle w:val="Heading3"/>
      </w:pPr>
      <w:r w:rsidRPr="0037409A">
        <w:t>Feedback</w:t>
      </w:r>
    </w:p>
    <w:p w14:paraId="759297D8" w14:textId="77777777" w:rsidR="00013EE1" w:rsidRPr="0037409A" w:rsidRDefault="00013EE1" w:rsidP="00013EE1">
      <w:pPr>
        <w:numPr>
          <w:ilvl w:val="0"/>
          <w:numId w:val="1"/>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State when grades and assignment feedback will be provided. Best practices note that email responses should be provided within 24 hours of receipt; and assignment feedback and grades should be posted within two weeks</w:t>
      </w:r>
      <w:r w:rsidRPr="0037409A">
        <w:rPr>
          <w:rFonts w:ascii="Times New Roman" w:eastAsia="Times New Roman" w:hAnsi="Times New Roman" w:cs="Times New Roman"/>
          <w:i/>
          <w:iCs/>
        </w:rPr>
        <w:t xml:space="preserve"> </w:t>
      </w:r>
      <w:r w:rsidRPr="0037409A">
        <w:rPr>
          <w:rFonts w:ascii="Times New Roman" w:eastAsia="Times New Roman" w:hAnsi="Times New Roman" w:cs="Times New Roman"/>
        </w:rPr>
        <w:t>of the assignment deadline.</w:t>
      </w:r>
    </w:p>
    <w:p w14:paraId="13D836FA" w14:textId="77777777" w:rsidR="00007A10" w:rsidRPr="0037409A" w:rsidRDefault="00007A10" w:rsidP="00007A10">
      <w:pPr>
        <w:numPr>
          <w:ilvl w:val="0"/>
          <w:numId w:val="1"/>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State that assignments must be submitted to the Dropbox and will not be accepted via email.</w:t>
      </w:r>
    </w:p>
    <w:p w14:paraId="68C1D1E2" w14:textId="77777777" w:rsidR="00007A10" w:rsidRPr="0037409A" w:rsidRDefault="00007A10" w:rsidP="00007A10">
      <w:pPr>
        <w:numPr>
          <w:ilvl w:val="0"/>
          <w:numId w:val="1"/>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List assignment deadlines in the Dropbox and on the calendar.</w:t>
      </w:r>
    </w:p>
    <w:p w14:paraId="6E9DCCBA" w14:textId="77777777" w:rsidR="00007A10" w:rsidRPr="0037409A" w:rsidRDefault="00007A10" w:rsidP="00007A10">
      <w:pPr>
        <w:pStyle w:val="Heading3"/>
      </w:pPr>
      <w:r w:rsidRPr="0037409A">
        <w:t>Testing Policies</w:t>
      </w:r>
    </w:p>
    <w:p w14:paraId="36C3DE8D" w14:textId="77777777" w:rsidR="00007A10" w:rsidRPr="0037409A" w:rsidRDefault="00007A10" w:rsidP="00007A10">
      <w:pPr>
        <w:numPr>
          <w:ilvl w:val="0"/>
          <w:numId w:val="2"/>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Add your specific testing policies here.</w:t>
      </w:r>
    </w:p>
    <w:p w14:paraId="133D9F1E" w14:textId="77777777" w:rsidR="00013EE1" w:rsidRPr="0037409A" w:rsidRDefault="00013EE1" w:rsidP="00013EE1">
      <w:pPr>
        <w:numPr>
          <w:ilvl w:val="0"/>
          <w:numId w:val="2"/>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Inform</w:t>
      </w:r>
      <w:r w:rsidRPr="00C918EB">
        <w:rPr>
          <w:rFonts w:ascii="Times New Roman" w:eastAsia="Times New Roman" w:hAnsi="Times New Roman" w:cs="Times New Roman"/>
        </w:rPr>
        <w:t xml:space="preserve"> </w:t>
      </w:r>
      <w:r w:rsidRPr="0037409A">
        <w:rPr>
          <w:rFonts w:ascii="Times New Roman" w:eastAsia="Times New Roman" w:hAnsi="Times New Roman" w:cs="Times New Roman"/>
        </w:rPr>
        <w:t xml:space="preserve">students that they should access </w:t>
      </w:r>
      <w:hyperlink r:id="rId8" w:history="1">
        <w:r w:rsidRPr="0037409A">
          <w:rPr>
            <w:rStyle w:val="Hyperlink"/>
            <w:rFonts w:ascii="Times New Roman" w:eastAsia="Times New Roman" w:hAnsi="Times New Roman" w:cs="Times New Roman"/>
          </w:rPr>
          <w:t>D2L</w:t>
        </w:r>
      </w:hyperlink>
      <w:r w:rsidRPr="0037409A">
        <w:rPr>
          <w:rFonts w:ascii="Times New Roman" w:eastAsia="Times New Roman" w:hAnsi="Times New Roman" w:cs="Times New Roman"/>
        </w:rPr>
        <w:t xml:space="preserve"> through when taking online exams.</w:t>
      </w:r>
    </w:p>
    <w:p w14:paraId="3E0DF7D9" w14:textId="2C4539DA" w:rsidR="00013EE1" w:rsidRPr="0037409A" w:rsidRDefault="00013EE1" w:rsidP="00013EE1">
      <w:pPr>
        <w:numPr>
          <w:ilvl w:val="0"/>
          <w:numId w:val="2"/>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Students</w:t>
      </w:r>
      <w:r w:rsidR="00C918EB">
        <w:rPr>
          <w:rFonts w:ascii="Times New Roman" w:eastAsia="Times New Roman" w:hAnsi="Times New Roman" w:cs="Times New Roman"/>
        </w:rPr>
        <w:t>’</w:t>
      </w:r>
      <w:r w:rsidRPr="0037409A">
        <w:rPr>
          <w:rFonts w:ascii="Times New Roman" w:eastAsia="Times New Roman" w:hAnsi="Times New Roman" w:cs="Times New Roman"/>
        </w:rPr>
        <w:t xml:space="preserve"> answers are automatically saved during online D2L testing. If a computer crashes or loses Internet connectivity, students may reboot their computers or wait for Internet connectivity to access the test again. Time continues to tick even though connectivity has been lost, but students may continue taking the test using any time left once reconnected. </w:t>
      </w:r>
    </w:p>
    <w:p w14:paraId="38EA1148" w14:textId="77777777" w:rsidR="00007A10" w:rsidRPr="0037409A" w:rsidRDefault="00007A10" w:rsidP="00007A10">
      <w:pPr>
        <w:pStyle w:val="Heading3"/>
      </w:pPr>
      <w:r w:rsidRPr="0037409A">
        <w:t>Academic Integrity/Misconduct</w:t>
      </w:r>
    </w:p>
    <w:p w14:paraId="06A5BBA5" w14:textId="77777777" w:rsidR="00013EE1" w:rsidRPr="0037409A" w:rsidRDefault="00013EE1" w:rsidP="00013EE1">
      <w:pPr>
        <w:spacing w:after="240"/>
        <w:rPr>
          <w:rFonts w:ascii="Times New Roman" w:eastAsia="Times New Roman" w:hAnsi="Times New Roman" w:cs="Times New Roman"/>
        </w:rPr>
      </w:pPr>
      <w:r w:rsidRPr="0037409A">
        <w:rPr>
          <w:rFonts w:ascii="Times New Roman" w:hAnsi="Times New Roman" w:cs="Times New Roman"/>
        </w:rPr>
        <w:t xml:space="preserve">Please review the </w:t>
      </w:r>
      <w:hyperlink r:id="rId9" w:history="1">
        <w:r w:rsidRPr="0037409A">
          <w:rPr>
            <w:rFonts w:ascii="Times New Roman" w:hAnsi="Times New Roman" w:cs="Times New Roman"/>
            <w:color w:val="0000FF"/>
            <w:u w:val="single"/>
          </w:rPr>
          <w:t>information on Academic Integrity and Misconduct</w:t>
        </w:r>
      </w:hyperlink>
      <w:r w:rsidRPr="0037409A">
        <w:rPr>
          <w:rFonts w:ascii="Times New Roman" w:hAnsi="Times New Roman" w:cs="Times New Roman"/>
        </w:rPr>
        <w:t xml:space="preserve">. </w:t>
      </w:r>
      <w:r w:rsidRPr="0037409A">
        <w:rPr>
          <w:rFonts w:ascii="Times New Roman" w:eastAsia="Times New Roman" w:hAnsi="Times New Roman" w:cs="Times New Roman"/>
        </w:rPr>
        <w:t xml:space="preserve">Academic integrity is a hallmark of Middle Tennessee State University. We expect students to present original work for all academic assignments turned in for credit and appropriately credit all sources used. </w:t>
      </w:r>
    </w:p>
    <w:p w14:paraId="1F1C5D2B" w14:textId="77777777" w:rsidR="002F7E17" w:rsidRPr="0037409A" w:rsidRDefault="002F7E17" w:rsidP="002F7E17">
      <w:pPr>
        <w:spacing w:after="240"/>
        <w:rPr>
          <w:rFonts w:ascii="Times New Roman" w:eastAsia="Times New Roman" w:hAnsi="Times New Roman" w:cs="Times New Roman"/>
        </w:rPr>
      </w:pPr>
      <w:r w:rsidRPr="0037409A">
        <w:rPr>
          <w:rFonts w:ascii="Times New Roman" w:eastAsia="Times New Roman" w:hAnsi="Times New Roman" w:cs="Times New Roman"/>
        </w:rPr>
        <w:t xml:space="preserve">Academic misconduct includes, but is not limited to: </w:t>
      </w:r>
    </w:p>
    <w:p w14:paraId="15989EDA" w14:textId="0431D082" w:rsidR="00C224E3" w:rsidRDefault="00C224E3" w:rsidP="002F7E17">
      <w:pPr>
        <w:pStyle w:val="ListParagraph"/>
        <w:numPr>
          <w:ilvl w:val="0"/>
          <w:numId w:val="9"/>
        </w:numPr>
        <w:spacing w:after="240"/>
        <w:rPr>
          <w:rFonts w:ascii="Times New Roman" w:eastAsia="Times New Roman" w:hAnsi="Times New Roman" w:cs="Times New Roman"/>
        </w:rPr>
      </w:pPr>
      <w:r w:rsidRPr="00C224E3">
        <w:rPr>
          <w:rFonts w:ascii="Times New Roman" w:eastAsia="Times New Roman" w:hAnsi="Times New Roman" w:cs="Times New Roman"/>
        </w:rPr>
        <w:t>Plagiarism</w:t>
      </w:r>
      <w:r>
        <w:rPr>
          <w:rFonts w:ascii="Times New Roman" w:eastAsia="Times New Roman" w:hAnsi="Times New Roman" w:cs="Times New Roman"/>
        </w:rPr>
        <w:t>: Th</w:t>
      </w:r>
      <w:r w:rsidRPr="00C224E3">
        <w:rPr>
          <w:rFonts w:ascii="Times New Roman" w:eastAsia="Times New Roman" w:hAnsi="Times New Roman" w:cs="Times New Roman"/>
        </w:rPr>
        <w:t>e adoption or reproduction of ideas, words, statements, images, or works from another source as one’s own without proper attribution. This includes self-plagiarism, which occurs when an author submits material or research from a previous academic exercise to satisfy the requirements of another academic exercise and uses it without proper citation of its reuse. Plagiarism also includes the unauthorized use of paraphrasing tools or “text spinners” and artificial intelligence software</w:t>
      </w:r>
      <w:r>
        <w:rPr>
          <w:rFonts w:ascii="Times New Roman" w:eastAsia="Times New Roman" w:hAnsi="Times New Roman" w:cs="Times New Roman"/>
        </w:rPr>
        <w:t>.</w:t>
      </w:r>
    </w:p>
    <w:p w14:paraId="0CE93ECC" w14:textId="4E39AC6D" w:rsidR="002F7E17" w:rsidRPr="0037409A" w:rsidRDefault="002F7E17" w:rsidP="002F7E17">
      <w:pPr>
        <w:pStyle w:val="ListParagraph"/>
        <w:numPr>
          <w:ilvl w:val="0"/>
          <w:numId w:val="9"/>
        </w:numPr>
        <w:spacing w:after="240"/>
        <w:rPr>
          <w:rFonts w:ascii="Times New Roman" w:eastAsia="Times New Roman" w:hAnsi="Times New Roman" w:cs="Times New Roman"/>
        </w:rPr>
      </w:pPr>
      <w:r w:rsidRPr="0037409A">
        <w:rPr>
          <w:rFonts w:ascii="Times New Roman" w:eastAsia="Times New Roman" w:hAnsi="Times New Roman" w:cs="Times New Roman"/>
        </w:rPr>
        <w:t xml:space="preserve">Cheating: Using or attempting to use unauthorized materials, information, or study aids in any academic exercise. This includes unapproved collaboration, which occurs when a student works with others on an academic exercise without the express permission of the </w:t>
      </w:r>
      <w:r w:rsidRPr="0037409A">
        <w:rPr>
          <w:rFonts w:ascii="Times New Roman" w:eastAsia="Times New Roman" w:hAnsi="Times New Roman" w:cs="Times New Roman"/>
        </w:rPr>
        <w:lastRenderedPageBreak/>
        <w:t xml:space="preserve">professor. It also includes purchasing assignments or paying another person to complete a course for you. </w:t>
      </w:r>
    </w:p>
    <w:p w14:paraId="6B1AC3B7" w14:textId="77777777" w:rsidR="002F7E17" w:rsidRPr="0037409A" w:rsidRDefault="002F7E17" w:rsidP="002F7E17">
      <w:pPr>
        <w:pStyle w:val="ListParagraph"/>
        <w:numPr>
          <w:ilvl w:val="0"/>
          <w:numId w:val="9"/>
        </w:numPr>
        <w:spacing w:after="240"/>
        <w:rPr>
          <w:rFonts w:ascii="Times New Roman" w:eastAsia="Times New Roman" w:hAnsi="Times New Roman" w:cs="Times New Roman"/>
        </w:rPr>
      </w:pPr>
      <w:r w:rsidRPr="0037409A">
        <w:rPr>
          <w:rFonts w:ascii="Times New Roman" w:eastAsia="Times New Roman" w:hAnsi="Times New Roman" w:cs="Times New Roman"/>
        </w:rPr>
        <w:t xml:space="preserve">Fabrication: Unauthorized falsification or invention of any information or citation in an academic exercise. </w:t>
      </w:r>
    </w:p>
    <w:p w14:paraId="7CD338BD" w14:textId="5B58013F" w:rsidR="002F7E17" w:rsidRDefault="002F7E17" w:rsidP="002F7E17">
      <w:pPr>
        <w:spacing w:after="240"/>
        <w:rPr>
          <w:rFonts w:ascii="Times New Roman" w:eastAsia="Times New Roman" w:hAnsi="Times New Roman" w:cs="Times New Roman"/>
        </w:rPr>
      </w:pPr>
      <w:r w:rsidRPr="0037409A">
        <w:rPr>
          <w:rFonts w:ascii="Times New Roman" w:eastAsia="Times New Roman" w:hAnsi="Times New Roman" w:cs="Times New Roman"/>
        </w:rPr>
        <w:t xml:space="preserve">Going online and using information without proper citation, copying parts of other students’ work, creating information to establish credibility, or using someone else’s thoughts or ideas without appropriate acknowledgment is academic misconduct. If you have a question about an assignment, please ask </w:t>
      </w:r>
      <w:r w:rsidR="00C224E3">
        <w:rPr>
          <w:rFonts w:ascii="Times New Roman" w:eastAsia="Times New Roman" w:hAnsi="Times New Roman" w:cs="Times New Roman"/>
        </w:rPr>
        <w:t>for clarification</w:t>
      </w:r>
      <w:r w:rsidRPr="0037409A">
        <w:rPr>
          <w:rFonts w:ascii="Times New Roman" w:eastAsia="Times New Roman" w:hAnsi="Times New Roman" w:cs="Times New Roman"/>
        </w:rPr>
        <w:t xml:space="preserve">. All cases of academic misconduct will be reported to the Director of </w:t>
      </w:r>
      <w:r w:rsidR="00056188">
        <w:rPr>
          <w:rFonts w:ascii="Times New Roman" w:eastAsia="Times New Roman" w:hAnsi="Times New Roman" w:cs="Times New Roman"/>
        </w:rPr>
        <w:t>Academic</w:t>
      </w:r>
      <w:r w:rsidRPr="0037409A">
        <w:rPr>
          <w:rFonts w:ascii="Times New Roman" w:eastAsia="Times New Roman" w:hAnsi="Times New Roman" w:cs="Times New Roman"/>
        </w:rPr>
        <w:t xml:space="preserve"> </w:t>
      </w:r>
      <w:r w:rsidR="00A6544B">
        <w:rPr>
          <w:rFonts w:ascii="Times New Roman" w:eastAsia="Times New Roman" w:hAnsi="Times New Roman" w:cs="Times New Roman"/>
        </w:rPr>
        <w:t>Integrity</w:t>
      </w:r>
      <w:r w:rsidRPr="0037409A">
        <w:rPr>
          <w:rFonts w:ascii="Times New Roman" w:eastAsia="Times New Roman" w:hAnsi="Times New Roman" w:cs="Times New Roman"/>
        </w:rPr>
        <w:t xml:space="preserve"> and may result in failure on the test/assignment or for the course. </w:t>
      </w:r>
      <w:r w:rsidR="00C224E3">
        <w:rPr>
          <w:rFonts w:ascii="Times New Roman" w:eastAsia="Times New Roman" w:hAnsi="Times New Roman" w:cs="Times New Roman"/>
        </w:rPr>
        <w:t xml:space="preserve">When students participate in behavior that </w:t>
      </w:r>
      <w:proofErr w:type="gramStart"/>
      <w:r w:rsidR="00C224E3">
        <w:rPr>
          <w:rFonts w:ascii="Times New Roman" w:eastAsia="Times New Roman" w:hAnsi="Times New Roman" w:cs="Times New Roman"/>
        </w:rPr>
        <w:t>is considered to be</w:t>
      </w:r>
      <w:proofErr w:type="gramEnd"/>
      <w:r w:rsidR="00C224E3">
        <w:rPr>
          <w:rFonts w:ascii="Times New Roman" w:eastAsia="Times New Roman" w:hAnsi="Times New Roman" w:cs="Times New Roman"/>
        </w:rPr>
        <w:t xml:space="preserve"> academic misconduct, the value of their education and that of their classmates is reduced, and their academic careers are jeopardized.</w:t>
      </w:r>
    </w:p>
    <w:p w14:paraId="669470E9" w14:textId="77777777" w:rsidR="00C224E3" w:rsidRPr="00C224E3" w:rsidRDefault="00C224E3" w:rsidP="009B0F90">
      <w:pPr>
        <w:shd w:val="clear" w:color="auto" w:fill="FFFFFF"/>
        <w:spacing w:after="100" w:afterAutospacing="1"/>
        <w:rPr>
          <w:rFonts w:ascii="Times New Roman" w:eastAsia="Times New Roman" w:hAnsi="Times New Roman" w:cs="Times New Roman"/>
        </w:rPr>
      </w:pPr>
      <w:r w:rsidRPr="00C224E3">
        <w:rPr>
          <w:rFonts w:ascii="Times New Roman" w:eastAsia="Times New Roman" w:hAnsi="Times New Roman" w:cs="Times New Roman"/>
        </w:rPr>
        <w:t>Taking a test/quiz ONLINE is just like taking a test/quiz in a classroom. Unless you have the approval of your professor:</w:t>
      </w:r>
    </w:p>
    <w:p w14:paraId="67BC906E" w14:textId="77777777" w:rsidR="00C224E3" w:rsidRPr="00C224E3" w:rsidRDefault="00C224E3" w:rsidP="00C224E3">
      <w:pPr>
        <w:numPr>
          <w:ilvl w:val="0"/>
          <w:numId w:val="10"/>
        </w:numPr>
        <w:shd w:val="clear" w:color="auto" w:fill="FFFFFF"/>
        <w:spacing w:before="240" w:after="100" w:afterAutospacing="1"/>
        <w:rPr>
          <w:rFonts w:ascii="Times New Roman" w:eastAsia="Times New Roman" w:hAnsi="Times New Roman" w:cs="Times New Roman"/>
        </w:rPr>
      </w:pPr>
      <w:r w:rsidRPr="00C224E3">
        <w:rPr>
          <w:rFonts w:ascii="Times New Roman" w:eastAsia="Times New Roman" w:hAnsi="Times New Roman" w:cs="Times New Roman"/>
        </w:rPr>
        <w:t xml:space="preserve">You may not use your </w:t>
      </w:r>
      <w:proofErr w:type="gramStart"/>
      <w:r w:rsidRPr="00C224E3">
        <w:rPr>
          <w:rFonts w:ascii="Times New Roman" w:eastAsia="Times New Roman" w:hAnsi="Times New Roman" w:cs="Times New Roman"/>
        </w:rPr>
        <w:t>textbooks</w:t>
      </w:r>
      <w:proofErr w:type="gramEnd"/>
    </w:p>
    <w:p w14:paraId="47FDBA7B" w14:textId="77777777" w:rsidR="00C224E3" w:rsidRPr="00C224E3" w:rsidRDefault="00C224E3" w:rsidP="00C224E3">
      <w:pPr>
        <w:numPr>
          <w:ilvl w:val="0"/>
          <w:numId w:val="10"/>
        </w:numPr>
        <w:shd w:val="clear" w:color="auto" w:fill="FFFFFF"/>
        <w:spacing w:before="240" w:after="100" w:afterAutospacing="1"/>
        <w:rPr>
          <w:rFonts w:ascii="Times New Roman" w:eastAsia="Times New Roman" w:hAnsi="Times New Roman" w:cs="Times New Roman"/>
        </w:rPr>
      </w:pPr>
      <w:r w:rsidRPr="00C224E3">
        <w:rPr>
          <w:rFonts w:ascii="Times New Roman" w:eastAsia="Times New Roman" w:hAnsi="Times New Roman" w:cs="Times New Roman"/>
        </w:rPr>
        <w:t xml:space="preserve">You may not use class </w:t>
      </w:r>
      <w:proofErr w:type="gramStart"/>
      <w:r w:rsidRPr="00C224E3">
        <w:rPr>
          <w:rFonts w:ascii="Times New Roman" w:eastAsia="Times New Roman" w:hAnsi="Times New Roman" w:cs="Times New Roman"/>
        </w:rPr>
        <w:t>notes</w:t>
      </w:r>
      <w:proofErr w:type="gramEnd"/>
    </w:p>
    <w:p w14:paraId="6BE7D773" w14:textId="77777777" w:rsidR="00C224E3" w:rsidRPr="00C224E3" w:rsidRDefault="00C224E3" w:rsidP="00C224E3">
      <w:pPr>
        <w:numPr>
          <w:ilvl w:val="0"/>
          <w:numId w:val="10"/>
        </w:numPr>
        <w:shd w:val="clear" w:color="auto" w:fill="FFFFFF"/>
        <w:spacing w:before="240" w:after="100" w:afterAutospacing="1"/>
        <w:rPr>
          <w:rFonts w:ascii="Times New Roman" w:eastAsia="Times New Roman" w:hAnsi="Times New Roman" w:cs="Times New Roman"/>
        </w:rPr>
      </w:pPr>
      <w:r w:rsidRPr="00C224E3">
        <w:rPr>
          <w:rFonts w:ascii="Times New Roman" w:eastAsia="Times New Roman" w:hAnsi="Times New Roman" w:cs="Times New Roman"/>
        </w:rPr>
        <w:t xml:space="preserve">You may not use additional </w:t>
      </w:r>
      <w:proofErr w:type="gramStart"/>
      <w:r w:rsidRPr="00C224E3">
        <w:rPr>
          <w:rFonts w:ascii="Times New Roman" w:eastAsia="Times New Roman" w:hAnsi="Times New Roman" w:cs="Times New Roman"/>
        </w:rPr>
        <w:t>websites</w:t>
      </w:r>
      <w:proofErr w:type="gramEnd"/>
    </w:p>
    <w:p w14:paraId="38413DA8" w14:textId="77777777" w:rsidR="00C224E3" w:rsidRPr="00C224E3" w:rsidRDefault="00C224E3" w:rsidP="00C224E3">
      <w:pPr>
        <w:numPr>
          <w:ilvl w:val="0"/>
          <w:numId w:val="10"/>
        </w:numPr>
        <w:shd w:val="clear" w:color="auto" w:fill="FFFFFF"/>
        <w:spacing w:before="240" w:after="100" w:afterAutospacing="1"/>
        <w:rPr>
          <w:rFonts w:ascii="Times New Roman" w:eastAsia="Times New Roman" w:hAnsi="Times New Roman" w:cs="Times New Roman"/>
        </w:rPr>
      </w:pPr>
      <w:r w:rsidRPr="00C224E3">
        <w:rPr>
          <w:rFonts w:ascii="Times New Roman" w:eastAsia="Times New Roman" w:hAnsi="Times New Roman" w:cs="Times New Roman"/>
        </w:rPr>
        <w:t xml:space="preserve">You may not ask anyone for </w:t>
      </w:r>
      <w:proofErr w:type="gramStart"/>
      <w:r w:rsidRPr="00C224E3">
        <w:rPr>
          <w:rFonts w:ascii="Times New Roman" w:eastAsia="Times New Roman" w:hAnsi="Times New Roman" w:cs="Times New Roman"/>
        </w:rPr>
        <w:t>help</w:t>
      </w:r>
      <w:proofErr w:type="gramEnd"/>
    </w:p>
    <w:p w14:paraId="39E718A5" w14:textId="77777777" w:rsidR="00C224E3" w:rsidRPr="00C224E3" w:rsidRDefault="00C224E3" w:rsidP="00C224E3">
      <w:pPr>
        <w:shd w:val="clear" w:color="auto" w:fill="FFFFFF"/>
        <w:spacing w:after="100" w:afterAutospacing="1"/>
        <w:rPr>
          <w:rFonts w:ascii="Times New Roman" w:eastAsia="Times New Roman" w:hAnsi="Times New Roman" w:cs="Times New Roman"/>
        </w:rPr>
      </w:pPr>
      <w:r w:rsidRPr="00C224E3">
        <w:rPr>
          <w:rFonts w:ascii="Times New Roman" w:eastAsia="Times New Roman" w:hAnsi="Times New Roman" w:cs="Times New Roman"/>
        </w:rPr>
        <w:t>Using any knowledge resources without the explicit approval of your professor may be considered a violation of the Academic Integrity policy.</w:t>
      </w:r>
    </w:p>
    <w:p w14:paraId="7D65CB14" w14:textId="77777777" w:rsidR="00007A10" w:rsidRPr="0037409A" w:rsidRDefault="00007A10" w:rsidP="00007A10">
      <w:pPr>
        <w:pStyle w:val="Heading2"/>
      </w:pPr>
      <w:r w:rsidRPr="0037409A">
        <w:t>Assignments and Participation</w:t>
      </w:r>
    </w:p>
    <w:p w14:paraId="452CB6E6" w14:textId="77777777" w:rsidR="00007A10" w:rsidRPr="00C918EB" w:rsidRDefault="00007A10" w:rsidP="00007A10">
      <w:pPr>
        <w:pStyle w:val="Heading3"/>
      </w:pPr>
      <w:r w:rsidRPr="00C918EB">
        <w:t>Assignments and Projects</w:t>
      </w:r>
    </w:p>
    <w:p w14:paraId="5F71807A"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A sequenced list of assignments and projects arranged by course section or module with due dates if applicable.</w:t>
      </w:r>
    </w:p>
    <w:p w14:paraId="205AA9E1" w14:textId="77777777" w:rsidR="00007A10" w:rsidRPr="0037409A" w:rsidRDefault="00007A10" w:rsidP="00007A10">
      <w:pPr>
        <w:pStyle w:val="Heading3"/>
      </w:pPr>
      <w:r w:rsidRPr="0037409A">
        <w:t>Class Participation</w:t>
      </w:r>
    </w:p>
    <w:p w14:paraId="5133E33F" w14:textId="77777777" w:rsidR="00013EE1" w:rsidRPr="0037409A" w:rsidRDefault="00013EE1" w:rsidP="00013EE1">
      <w:pPr>
        <w:spacing w:before="100" w:beforeAutospacing="1" w:after="100" w:afterAutospacing="1"/>
        <w:rPr>
          <w:rFonts w:ascii="Times New Roman" w:hAnsi="Times New Roman" w:cs="Times New Roman"/>
        </w:rPr>
      </w:pPr>
      <w:r w:rsidRPr="0037409A">
        <w:rPr>
          <w:rFonts w:ascii="Times New Roman" w:hAnsi="Times New Roman" w:cs="Times New Roman"/>
        </w:rPr>
        <w:t>State student participation policies for your class. For example:</w:t>
      </w:r>
    </w:p>
    <w:p w14:paraId="4EA1BECE" w14:textId="77777777" w:rsidR="00013EE1" w:rsidRPr="0037409A" w:rsidRDefault="00013EE1" w:rsidP="00013EE1">
      <w:pPr>
        <w:numPr>
          <w:ilvl w:val="0"/>
          <w:numId w:val="4"/>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 xml:space="preserve">participation is </w:t>
      </w:r>
      <w:proofErr w:type="gramStart"/>
      <w:r w:rsidRPr="0037409A">
        <w:rPr>
          <w:rFonts w:ascii="Times New Roman" w:eastAsia="Times New Roman" w:hAnsi="Times New Roman" w:cs="Times New Roman"/>
        </w:rPr>
        <w:t>required;</w:t>
      </w:r>
      <w:proofErr w:type="gramEnd"/>
    </w:p>
    <w:p w14:paraId="2E21B34A" w14:textId="77777777" w:rsidR="00013EE1" w:rsidRPr="0037409A" w:rsidRDefault="00013EE1" w:rsidP="00013EE1">
      <w:pPr>
        <w:numPr>
          <w:ilvl w:val="0"/>
          <w:numId w:val="4"/>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 xml:space="preserve">communication with other students in team projects is </w:t>
      </w:r>
      <w:proofErr w:type="gramStart"/>
      <w:r w:rsidRPr="0037409A">
        <w:rPr>
          <w:rFonts w:ascii="Times New Roman" w:eastAsia="Times New Roman" w:hAnsi="Times New Roman" w:cs="Times New Roman"/>
        </w:rPr>
        <w:t>expected;</w:t>
      </w:r>
      <w:proofErr w:type="gramEnd"/>
    </w:p>
    <w:p w14:paraId="5DE7D82D" w14:textId="77777777" w:rsidR="00013EE1" w:rsidRPr="0037409A" w:rsidRDefault="00013EE1" w:rsidP="00013EE1">
      <w:pPr>
        <w:numPr>
          <w:ilvl w:val="0"/>
          <w:numId w:val="4"/>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 xml:space="preserve">communicating with the instructor is a best </w:t>
      </w:r>
      <w:proofErr w:type="gramStart"/>
      <w:r w:rsidRPr="0037409A">
        <w:rPr>
          <w:rFonts w:ascii="Times New Roman" w:eastAsia="Times New Roman" w:hAnsi="Times New Roman" w:cs="Times New Roman"/>
        </w:rPr>
        <w:t>practice;</w:t>
      </w:r>
      <w:proofErr w:type="gramEnd"/>
    </w:p>
    <w:p w14:paraId="225D1C54" w14:textId="77777777" w:rsidR="00013EE1" w:rsidRPr="0037409A" w:rsidRDefault="00013EE1" w:rsidP="00013EE1">
      <w:pPr>
        <w:numPr>
          <w:ilvl w:val="0"/>
          <w:numId w:val="4"/>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 xml:space="preserve">checking the course bulletin board frequently for announcements is </w:t>
      </w:r>
      <w:proofErr w:type="gramStart"/>
      <w:r w:rsidRPr="0037409A">
        <w:rPr>
          <w:rFonts w:ascii="Times New Roman" w:eastAsia="Times New Roman" w:hAnsi="Times New Roman" w:cs="Times New Roman"/>
        </w:rPr>
        <w:t>expected;</w:t>
      </w:r>
      <w:proofErr w:type="gramEnd"/>
    </w:p>
    <w:p w14:paraId="69147E28" w14:textId="77777777" w:rsidR="00013EE1" w:rsidRPr="0037409A" w:rsidRDefault="00013EE1" w:rsidP="00013EE1">
      <w:pPr>
        <w:numPr>
          <w:ilvl w:val="0"/>
          <w:numId w:val="4"/>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active participation in threaded discussion events is required.</w:t>
      </w:r>
    </w:p>
    <w:p w14:paraId="42B9A4D4" w14:textId="77777777" w:rsidR="009B0F90" w:rsidRDefault="009B0F90">
      <w:pPr>
        <w:rPr>
          <w:rFonts w:ascii="Times New Roman" w:hAnsi="Times New Roman" w:cs="Times New Roman"/>
          <w:b/>
          <w:bCs/>
          <w:sz w:val="27"/>
          <w:szCs w:val="27"/>
        </w:rPr>
      </w:pPr>
      <w:r>
        <w:br w:type="page"/>
      </w:r>
    </w:p>
    <w:p w14:paraId="5238B4D9" w14:textId="4892CC6F" w:rsidR="00007A10" w:rsidRPr="0037409A" w:rsidRDefault="00007A10" w:rsidP="009B0F90">
      <w:pPr>
        <w:pStyle w:val="Heading3"/>
      </w:pPr>
      <w:r w:rsidRPr="0037409A">
        <w:lastRenderedPageBreak/>
        <w:t>Attendance Reporting </w:t>
      </w:r>
    </w:p>
    <w:p w14:paraId="647ECD62" w14:textId="77777777" w:rsidR="00007A10" w:rsidRPr="0037409A" w:rsidRDefault="0037409A" w:rsidP="00007A10">
      <w:pPr>
        <w:spacing w:before="100" w:beforeAutospacing="1" w:after="100" w:afterAutospacing="1"/>
        <w:rPr>
          <w:rFonts w:ascii="Times New Roman" w:hAnsi="Times New Roman" w:cs="Times New Roman"/>
        </w:rPr>
      </w:pPr>
      <w:r w:rsidRPr="0037409A">
        <w:rPr>
          <w:rFonts w:ascii="Times New Roman" w:hAnsi="Times New Roman" w:cs="Times New Roman"/>
        </w:rPr>
        <w:t xml:space="preserve">Notify students that regular class attendance is required and will be monitored </w:t>
      </w:r>
      <w:r w:rsidR="00007A10" w:rsidRPr="0037409A">
        <w:rPr>
          <w:rFonts w:ascii="Times New Roman" w:hAnsi="Times New Roman" w:cs="Times New Roman"/>
        </w:rPr>
        <w:t>to keep the students on track. MTSU requires that instructors complete an attendance report for each course</w:t>
      </w:r>
      <w:r w:rsidRPr="0037409A">
        <w:rPr>
          <w:rFonts w:ascii="Times New Roman" w:hAnsi="Times New Roman" w:cs="Times New Roman"/>
        </w:rPr>
        <w:t xml:space="preserve"> at midterm and at the end of </w:t>
      </w:r>
      <w:r w:rsidR="00007A10" w:rsidRPr="0037409A">
        <w:rPr>
          <w:rFonts w:ascii="Times New Roman" w:hAnsi="Times New Roman" w:cs="Times New Roman"/>
        </w:rPr>
        <w:t xml:space="preserve">each semester. </w:t>
      </w:r>
    </w:p>
    <w:p w14:paraId="6F9A1FA9" w14:textId="77777777" w:rsidR="00007A10" w:rsidRPr="0037409A" w:rsidRDefault="00007A10" w:rsidP="00007A10">
      <w:pPr>
        <w:pStyle w:val="Heading3"/>
      </w:pPr>
      <w:r w:rsidRPr="0037409A">
        <w:t>Course Ground Rules</w:t>
      </w:r>
    </w:p>
    <w:p w14:paraId="06BD884A"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Reiterate and emphasize course expectations.</w:t>
      </w:r>
      <w:r w:rsidR="00D0174A" w:rsidRPr="0037409A">
        <w:rPr>
          <w:rFonts w:ascii="Times New Roman" w:hAnsi="Times New Roman" w:cs="Times New Roman"/>
        </w:rPr>
        <w:t xml:space="preserve"> </w:t>
      </w:r>
      <w:r w:rsidRPr="0037409A">
        <w:rPr>
          <w:rFonts w:ascii="Times New Roman" w:hAnsi="Times New Roman" w:cs="Times New Roman"/>
        </w:rPr>
        <w:t>For example:</w:t>
      </w:r>
    </w:p>
    <w:p w14:paraId="302235F5" w14:textId="77777777" w:rsidR="00007A10" w:rsidRPr="0037409A" w:rsidRDefault="00007A10" w:rsidP="00007A10">
      <w:pPr>
        <w:numPr>
          <w:ilvl w:val="0"/>
          <w:numId w:val="5"/>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 xml:space="preserve">learning how to navigate in the learning environment </w:t>
      </w:r>
      <w:proofErr w:type="gramStart"/>
      <w:r w:rsidRPr="0037409A">
        <w:rPr>
          <w:rFonts w:ascii="Times New Roman" w:eastAsia="Times New Roman" w:hAnsi="Times New Roman" w:cs="Times New Roman"/>
        </w:rPr>
        <w:t>system;</w:t>
      </w:r>
      <w:proofErr w:type="gramEnd"/>
    </w:p>
    <w:p w14:paraId="2B7CBEE3" w14:textId="77777777" w:rsidR="00007A10" w:rsidRPr="0037409A" w:rsidRDefault="00007A10" w:rsidP="00007A10">
      <w:pPr>
        <w:numPr>
          <w:ilvl w:val="0"/>
          <w:numId w:val="5"/>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 xml:space="preserve">using the </w:t>
      </w:r>
      <w:r w:rsidR="0037409A" w:rsidRPr="0037409A">
        <w:rPr>
          <w:rFonts w:ascii="Times New Roman" w:eastAsia="Times New Roman" w:hAnsi="Times New Roman" w:cs="Times New Roman"/>
        </w:rPr>
        <w:t xml:space="preserve">D2L </w:t>
      </w:r>
      <w:r w:rsidRPr="0037409A">
        <w:rPr>
          <w:rFonts w:ascii="Times New Roman" w:eastAsia="Times New Roman" w:hAnsi="Times New Roman" w:cs="Times New Roman"/>
        </w:rPr>
        <w:t xml:space="preserve">course email </w:t>
      </w:r>
      <w:r w:rsidR="0037409A" w:rsidRPr="0037409A">
        <w:rPr>
          <w:rFonts w:ascii="Times New Roman" w:eastAsia="Times New Roman" w:hAnsi="Times New Roman" w:cs="Times New Roman"/>
        </w:rPr>
        <w:t xml:space="preserve">or </w:t>
      </w:r>
      <w:proofErr w:type="spellStart"/>
      <w:r w:rsidR="0037409A" w:rsidRPr="0037409A">
        <w:rPr>
          <w:rFonts w:ascii="Times New Roman" w:eastAsia="Times New Roman" w:hAnsi="Times New Roman" w:cs="Times New Roman"/>
        </w:rPr>
        <w:t>mtmail</w:t>
      </w:r>
      <w:proofErr w:type="spellEnd"/>
      <w:r w:rsidR="0037409A" w:rsidRPr="0037409A">
        <w:rPr>
          <w:rFonts w:ascii="Times New Roman" w:eastAsia="Times New Roman" w:hAnsi="Times New Roman" w:cs="Times New Roman"/>
        </w:rPr>
        <w:t xml:space="preserve"> </w:t>
      </w:r>
      <w:r w:rsidRPr="0037409A">
        <w:rPr>
          <w:rFonts w:ascii="Times New Roman" w:eastAsia="Times New Roman" w:hAnsi="Times New Roman" w:cs="Times New Roman"/>
        </w:rPr>
        <w:t xml:space="preserve">as opposed to a personal email </w:t>
      </w:r>
      <w:proofErr w:type="gramStart"/>
      <w:r w:rsidRPr="0037409A">
        <w:rPr>
          <w:rFonts w:ascii="Times New Roman" w:eastAsia="Times New Roman" w:hAnsi="Times New Roman" w:cs="Times New Roman"/>
        </w:rPr>
        <w:t>address;</w:t>
      </w:r>
      <w:proofErr w:type="gramEnd"/>
    </w:p>
    <w:p w14:paraId="6BB3DDDC" w14:textId="77777777" w:rsidR="00007A10" w:rsidRPr="0037409A" w:rsidRDefault="00007A10" w:rsidP="00007A10">
      <w:pPr>
        <w:numPr>
          <w:ilvl w:val="0"/>
          <w:numId w:val="5"/>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addressing technical problems immediately; and</w:t>
      </w:r>
    </w:p>
    <w:p w14:paraId="6E532121" w14:textId="77777777" w:rsidR="00007A10" w:rsidRPr="0037409A" w:rsidRDefault="00007A10" w:rsidP="00007A10">
      <w:pPr>
        <w:numPr>
          <w:ilvl w:val="0"/>
          <w:numId w:val="5"/>
        </w:numPr>
        <w:spacing w:before="100" w:beforeAutospacing="1" w:after="100" w:afterAutospacing="1"/>
        <w:rPr>
          <w:rFonts w:ascii="Times New Roman" w:eastAsia="Times New Roman" w:hAnsi="Times New Roman" w:cs="Times New Roman"/>
        </w:rPr>
      </w:pPr>
      <w:proofErr w:type="gramStart"/>
      <w:r w:rsidRPr="0037409A">
        <w:rPr>
          <w:rFonts w:ascii="Times New Roman" w:eastAsia="Times New Roman" w:hAnsi="Times New Roman" w:cs="Times New Roman"/>
        </w:rPr>
        <w:t>observing course netiquette at all times</w:t>
      </w:r>
      <w:proofErr w:type="gramEnd"/>
      <w:r w:rsidRPr="0037409A">
        <w:rPr>
          <w:rFonts w:ascii="Times New Roman" w:eastAsia="Times New Roman" w:hAnsi="Times New Roman" w:cs="Times New Roman"/>
        </w:rPr>
        <w:t>.</w:t>
      </w:r>
    </w:p>
    <w:p w14:paraId="062AD186" w14:textId="77777777" w:rsidR="00007A10" w:rsidRPr="0037409A" w:rsidRDefault="00007A10" w:rsidP="00007A10">
      <w:pPr>
        <w:pStyle w:val="Heading2"/>
      </w:pPr>
      <w:r w:rsidRPr="0037409A">
        <w:t>Communication Guidelines</w:t>
      </w:r>
    </w:p>
    <w:p w14:paraId="33B4AFC3" w14:textId="77777777" w:rsidR="00007A10" w:rsidRPr="0037409A" w:rsidRDefault="00007A10" w:rsidP="00007A10">
      <w:pPr>
        <w:pStyle w:val="Heading3"/>
      </w:pPr>
      <w:r w:rsidRPr="0037409A">
        <w:t>Email</w:t>
      </w:r>
    </w:p>
    <w:p w14:paraId="35C79A84" w14:textId="53F33946"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 xml:space="preserve">Per the </w:t>
      </w:r>
      <w:hyperlink r:id="rId10" w:history="1">
        <w:r w:rsidRPr="0037409A">
          <w:rPr>
            <w:rFonts w:ascii="Times New Roman" w:hAnsi="Times New Roman" w:cs="Times New Roman"/>
            <w:color w:val="0000FF"/>
            <w:u w:val="single"/>
          </w:rPr>
          <w:t>Family Educational Rights and Privacy Act (FERPA</w:t>
        </w:r>
      </w:hyperlink>
      <w:r w:rsidRPr="0037409A">
        <w:rPr>
          <w:rFonts w:ascii="Times New Roman" w:hAnsi="Times New Roman" w:cs="Times New Roman"/>
        </w:rPr>
        <w:t>), all course communication will be conducted using D2L email.</w:t>
      </w:r>
      <w:r w:rsidR="00D0174A" w:rsidRPr="0037409A">
        <w:rPr>
          <w:rFonts w:ascii="Times New Roman" w:hAnsi="Times New Roman" w:cs="Times New Roman"/>
        </w:rPr>
        <w:t xml:space="preserve"> </w:t>
      </w:r>
      <w:r w:rsidRPr="0037409A">
        <w:rPr>
          <w:rFonts w:ascii="Times New Roman" w:hAnsi="Times New Roman" w:cs="Times New Roman"/>
        </w:rPr>
        <w:t>Faculty will not respond to student emails via a non-insti</w:t>
      </w:r>
      <w:r w:rsidR="0037409A" w:rsidRPr="0037409A">
        <w:rPr>
          <w:rFonts w:ascii="Times New Roman" w:hAnsi="Times New Roman" w:cs="Times New Roman"/>
        </w:rPr>
        <w:t xml:space="preserve">tutional assigned email account, e.g., a </w:t>
      </w:r>
      <w:proofErr w:type="spellStart"/>
      <w:r w:rsidR="0037409A" w:rsidRPr="0037409A">
        <w:rPr>
          <w:rFonts w:ascii="Times New Roman" w:hAnsi="Times New Roman" w:cs="Times New Roman"/>
        </w:rPr>
        <w:t>gmail</w:t>
      </w:r>
      <w:proofErr w:type="spellEnd"/>
      <w:r w:rsidR="0037409A" w:rsidRPr="0037409A">
        <w:rPr>
          <w:rFonts w:ascii="Times New Roman" w:hAnsi="Times New Roman" w:cs="Times New Roman"/>
        </w:rPr>
        <w:t xml:space="preserve"> or yahoo account.</w:t>
      </w:r>
    </w:p>
    <w:p w14:paraId="457F8927" w14:textId="77777777" w:rsidR="00007A10" w:rsidRPr="0037409A" w:rsidRDefault="00007A10" w:rsidP="00007A10">
      <w:pPr>
        <w:pStyle w:val="Heading3"/>
      </w:pPr>
      <w:r w:rsidRPr="0037409A">
        <w:t>Student Feedback</w:t>
      </w:r>
    </w:p>
    <w:p w14:paraId="48BD76C8"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Explain the opportunities that students will be given to provide constructive and regular input regarding their experiences in the course throughout the semester.</w:t>
      </w:r>
    </w:p>
    <w:p w14:paraId="2782B9CA" w14:textId="77777777" w:rsidR="00007A10" w:rsidRPr="0037409A" w:rsidRDefault="00007A10" w:rsidP="00007A10">
      <w:pPr>
        <w:pStyle w:val="Heading3"/>
      </w:pPr>
      <w:r w:rsidRPr="0037409A">
        <w:t>Discussion Groups</w:t>
      </w:r>
    </w:p>
    <w:p w14:paraId="5D1E39C5" w14:textId="77777777" w:rsidR="00007A10" w:rsidRPr="0037409A" w:rsidRDefault="00007A10" w:rsidP="00007A10">
      <w:pPr>
        <w:numPr>
          <w:ilvl w:val="0"/>
          <w:numId w:val="7"/>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Review the discussion threads thoroughly before entering the discussion. Be a lurker then a discussant.</w:t>
      </w:r>
    </w:p>
    <w:p w14:paraId="6B9B2E07" w14:textId="77777777" w:rsidR="00007A10" w:rsidRPr="0037409A" w:rsidRDefault="00007A10" w:rsidP="00007A10">
      <w:pPr>
        <w:numPr>
          <w:ilvl w:val="0"/>
          <w:numId w:val="7"/>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Try to maintain threads by using the "Reply" button rather starting a new topic.</w:t>
      </w:r>
    </w:p>
    <w:p w14:paraId="3B41BF39" w14:textId="77777777" w:rsidR="00007A10" w:rsidRPr="0037409A" w:rsidRDefault="00007A10" w:rsidP="00007A10">
      <w:pPr>
        <w:numPr>
          <w:ilvl w:val="0"/>
          <w:numId w:val="7"/>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Do not make insulting or inflammatory statements to other members of the discussio</w:t>
      </w:r>
      <w:r w:rsidR="0037409A" w:rsidRPr="0037409A">
        <w:rPr>
          <w:rFonts w:ascii="Times New Roman" w:eastAsia="Times New Roman" w:hAnsi="Times New Roman" w:cs="Times New Roman"/>
        </w:rPr>
        <w:t>n group. Be respectful of other</w:t>
      </w:r>
      <w:r w:rsidRPr="0037409A">
        <w:rPr>
          <w:rFonts w:ascii="Times New Roman" w:eastAsia="Times New Roman" w:hAnsi="Times New Roman" w:cs="Times New Roman"/>
        </w:rPr>
        <w:t>s</w:t>
      </w:r>
      <w:r w:rsidR="0037409A" w:rsidRPr="0037409A">
        <w:rPr>
          <w:rFonts w:ascii="Times New Roman" w:eastAsia="Times New Roman" w:hAnsi="Times New Roman" w:cs="Times New Roman"/>
        </w:rPr>
        <w:t>’</w:t>
      </w:r>
      <w:r w:rsidRPr="0037409A">
        <w:rPr>
          <w:rFonts w:ascii="Times New Roman" w:eastAsia="Times New Roman" w:hAnsi="Times New Roman" w:cs="Times New Roman"/>
        </w:rPr>
        <w:t xml:space="preserve"> ideas.</w:t>
      </w:r>
    </w:p>
    <w:p w14:paraId="6451D123" w14:textId="77777777" w:rsidR="0037409A" w:rsidRPr="0037409A" w:rsidRDefault="0037409A" w:rsidP="00007A10">
      <w:pPr>
        <w:numPr>
          <w:ilvl w:val="0"/>
          <w:numId w:val="7"/>
        </w:numPr>
        <w:spacing w:before="100" w:beforeAutospacing="1" w:after="100" w:afterAutospacing="1"/>
        <w:rPr>
          <w:rFonts w:ascii="Times New Roman" w:eastAsia="Times New Roman" w:hAnsi="Times New Roman" w:cs="Times New Roman"/>
        </w:rPr>
      </w:pPr>
      <w:r w:rsidRPr="0037409A">
        <w:rPr>
          <w:rFonts w:ascii="Times New Roman" w:hAnsi="Times New Roman" w:cs="Times New Roman"/>
        </w:rPr>
        <w:t>Review the discussion threads thoroughly before entering the discussion.</w:t>
      </w:r>
    </w:p>
    <w:p w14:paraId="31D106FB" w14:textId="77777777" w:rsidR="00007A10" w:rsidRPr="0037409A" w:rsidRDefault="0037409A" w:rsidP="00007A10">
      <w:pPr>
        <w:numPr>
          <w:ilvl w:val="0"/>
          <w:numId w:val="7"/>
        </w:numPr>
        <w:spacing w:before="100" w:beforeAutospacing="1" w:after="100" w:afterAutospacing="1"/>
        <w:rPr>
          <w:rFonts w:ascii="Times New Roman" w:eastAsia="Times New Roman" w:hAnsi="Times New Roman" w:cs="Times New Roman"/>
        </w:rPr>
      </w:pPr>
      <w:r w:rsidRPr="0037409A">
        <w:rPr>
          <w:rFonts w:ascii="Times New Roman" w:hAnsi="Times New Roman" w:cs="Times New Roman"/>
        </w:rPr>
        <w:t>Be</w:t>
      </w:r>
      <w:r w:rsidR="00007A10" w:rsidRPr="0037409A">
        <w:rPr>
          <w:rFonts w:ascii="Times New Roman" w:eastAsia="Times New Roman" w:hAnsi="Times New Roman" w:cs="Times New Roman"/>
        </w:rPr>
        <w:t xml:space="preserve"> cooperative with group leaders in completing assigned tasks.</w:t>
      </w:r>
    </w:p>
    <w:p w14:paraId="3B0587CD" w14:textId="77777777" w:rsidR="00007A10" w:rsidRPr="0037409A" w:rsidRDefault="00007A10" w:rsidP="00007A10">
      <w:pPr>
        <w:numPr>
          <w:ilvl w:val="0"/>
          <w:numId w:val="7"/>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Be positive and constructive in group discussions.</w:t>
      </w:r>
    </w:p>
    <w:p w14:paraId="5E379B49" w14:textId="77777777" w:rsidR="00007A10" w:rsidRPr="0037409A" w:rsidRDefault="00007A10" w:rsidP="00007A10">
      <w:pPr>
        <w:numPr>
          <w:ilvl w:val="0"/>
          <w:numId w:val="7"/>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Respond in a thoughtful and timely manner.</w:t>
      </w:r>
    </w:p>
    <w:p w14:paraId="164D3B3B" w14:textId="77777777" w:rsidR="00007A10" w:rsidRPr="0037409A" w:rsidRDefault="00007A10" w:rsidP="00007A10">
      <w:pPr>
        <w:pStyle w:val="Heading3"/>
      </w:pPr>
      <w:r w:rsidRPr="0037409A">
        <w:t>D2L Chat</w:t>
      </w:r>
    </w:p>
    <w:p w14:paraId="2BE5F5A4" w14:textId="77777777" w:rsidR="00007A10" w:rsidRPr="0037409A" w:rsidRDefault="00007A10" w:rsidP="00007A10">
      <w:pPr>
        <w:numPr>
          <w:ilvl w:val="0"/>
          <w:numId w:val="8"/>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Introduce yourself to the other learners in the chat session.</w:t>
      </w:r>
    </w:p>
    <w:p w14:paraId="300D58B0" w14:textId="77777777" w:rsidR="00007A10" w:rsidRPr="0037409A" w:rsidRDefault="00007A10" w:rsidP="00007A10">
      <w:pPr>
        <w:numPr>
          <w:ilvl w:val="0"/>
          <w:numId w:val="8"/>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Be polite. Choose your words carefully. Do not use derogatory statements.</w:t>
      </w:r>
    </w:p>
    <w:p w14:paraId="0B10360D" w14:textId="77777777" w:rsidR="00007A10" w:rsidRPr="0037409A" w:rsidRDefault="00007A10" w:rsidP="00007A10">
      <w:pPr>
        <w:numPr>
          <w:ilvl w:val="0"/>
          <w:numId w:val="8"/>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Be concise in responding to others in the chat session.</w:t>
      </w:r>
    </w:p>
    <w:p w14:paraId="07F64999" w14:textId="77777777" w:rsidR="00007A10" w:rsidRPr="0037409A" w:rsidRDefault="00007A10" w:rsidP="00007A10">
      <w:pPr>
        <w:numPr>
          <w:ilvl w:val="0"/>
          <w:numId w:val="8"/>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Be prepared to open the chat session at the scheduled time.</w:t>
      </w:r>
    </w:p>
    <w:p w14:paraId="0E7220E4" w14:textId="77777777" w:rsidR="00007A10" w:rsidRPr="0037409A" w:rsidRDefault="00007A10" w:rsidP="00007A10">
      <w:pPr>
        <w:numPr>
          <w:ilvl w:val="0"/>
          <w:numId w:val="8"/>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Be constructive in your comments and suggestion</w:t>
      </w:r>
      <w:r w:rsidR="0037409A" w:rsidRPr="0037409A">
        <w:rPr>
          <w:rFonts w:ascii="Times New Roman" w:eastAsia="Times New Roman" w:hAnsi="Times New Roman" w:cs="Times New Roman"/>
        </w:rPr>
        <w:t>s.</w:t>
      </w:r>
    </w:p>
    <w:p w14:paraId="4B64880B" w14:textId="77777777" w:rsidR="00007A10" w:rsidRPr="0037409A" w:rsidRDefault="00007A10" w:rsidP="00007A10">
      <w:pPr>
        <w:pStyle w:val="Heading2"/>
      </w:pPr>
      <w:r w:rsidRPr="0037409A">
        <w:lastRenderedPageBreak/>
        <w:t>Student Resources</w:t>
      </w:r>
    </w:p>
    <w:p w14:paraId="6AC3F731" w14:textId="77777777" w:rsidR="00007A10" w:rsidRPr="0037409A" w:rsidRDefault="00F011AB" w:rsidP="00E651A1">
      <w:pPr>
        <w:spacing w:before="100" w:beforeAutospacing="1" w:after="100" w:afterAutospacing="1"/>
        <w:rPr>
          <w:rFonts w:ascii="Times New Roman" w:hAnsi="Times New Roman" w:cs="Times New Roman"/>
        </w:rPr>
      </w:pPr>
      <w:hyperlink r:id="rId11" w:anchor="StudentSupport" w:history="1">
        <w:r w:rsidR="00007A10" w:rsidRPr="0037409A">
          <w:rPr>
            <w:rFonts w:ascii="Times New Roman" w:hAnsi="Times New Roman" w:cs="Times New Roman"/>
            <w:color w:val="0000FF"/>
            <w:u w:val="single"/>
          </w:rPr>
          <w:t>Frequently Used Student Resources</w:t>
        </w:r>
      </w:hyperlink>
    </w:p>
    <w:p w14:paraId="3A9E2C7F" w14:textId="77777777" w:rsidR="00007A10" w:rsidRPr="0037409A" w:rsidRDefault="00007A10" w:rsidP="00007A10">
      <w:pPr>
        <w:pStyle w:val="Heading3"/>
      </w:pPr>
      <w:r w:rsidRPr="0037409A">
        <w:t>Students with Disabilities</w:t>
      </w:r>
    </w:p>
    <w:p w14:paraId="611DE4CB"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 xml:space="preserve">Middle Tennessee State University is committed to campus access in accordance with Title II of the Americans with Disabilities Act and Section 504 of the Vocational Rehabilitation Act of 1973. Any student interested in reasonable accommodations can consult the </w:t>
      </w:r>
      <w:hyperlink r:id="rId12" w:history="1">
        <w:r w:rsidRPr="0037409A">
          <w:rPr>
            <w:rFonts w:ascii="Times New Roman" w:hAnsi="Times New Roman" w:cs="Times New Roman"/>
            <w:color w:val="0000FF"/>
            <w:u w:val="single"/>
          </w:rPr>
          <w:t>Disability &amp; Access Center (DAC)</w:t>
        </w:r>
      </w:hyperlink>
      <w:r w:rsidRPr="0037409A">
        <w:rPr>
          <w:rFonts w:ascii="Times New Roman" w:hAnsi="Times New Roman" w:cs="Times New Roman"/>
        </w:rPr>
        <w:t xml:space="preserve"> website and/or contact the DAC for assistance at 615-898-2783 or </w:t>
      </w:r>
      <w:hyperlink r:id="rId13" w:history="1">
        <w:r w:rsidRPr="0037409A">
          <w:rPr>
            <w:rFonts w:ascii="Times New Roman" w:hAnsi="Times New Roman" w:cs="Times New Roman"/>
            <w:color w:val="0000FF"/>
            <w:u w:val="single"/>
          </w:rPr>
          <w:t>dacemail@mtsu.edu</w:t>
        </w:r>
      </w:hyperlink>
      <w:r w:rsidRPr="0037409A">
        <w:rPr>
          <w:rFonts w:ascii="Times New Roman" w:hAnsi="Times New Roman" w:cs="Times New Roman"/>
        </w:rPr>
        <w:t xml:space="preserve">. </w:t>
      </w:r>
    </w:p>
    <w:p w14:paraId="1035763F" w14:textId="77777777" w:rsidR="009B0F90" w:rsidRDefault="009B0F90" w:rsidP="00007A10">
      <w:pPr>
        <w:pStyle w:val="Heading3"/>
      </w:pPr>
      <w:r>
        <w:t>Emergencies in the Classroom</w:t>
      </w:r>
    </w:p>
    <w:p w14:paraId="1FA0761F" w14:textId="59FF2525" w:rsidR="009B0F90" w:rsidRPr="009B0F90" w:rsidRDefault="009B0F90" w:rsidP="00007A10">
      <w:pPr>
        <w:pStyle w:val="Heading3"/>
        <w:rPr>
          <w:b w:val="0"/>
          <w:bCs w:val="0"/>
          <w:sz w:val="24"/>
          <w:szCs w:val="24"/>
        </w:rPr>
      </w:pPr>
      <w:r w:rsidRPr="009B0F90">
        <w:rPr>
          <w:b w:val="0"/>
          <w:bCs w:val="0"/>
          <w:sz w:val="24"/>
          <w:szCs w:val="24"/>
        </w:rPr>
        <w:t xml:space="preserve">Faculty and students who do not follow University policies and instructions during emergencies and emergency drills are individually </w:t>
      </w:r>
      <w:r>
        <w:rPr>
          <w:b w:val="0"/>
          <w:bCs w:val="0"/>
          <w:sz w:val="24"/>
          <w:szCs w:val="24"/>
        </w:rPr>
        <w:t>liable.</w:t>
      </w:r>
    </w:p>
    <w:p w14:paraId="52DF25B9" w14:textId="099B2328" w:rsidR="00007A10" w:rsidRPr="0037409A" w:rsidRDefault="00007A10" w:rsidP="00007A10">
      <w:pPr>
        <w:pStyle w:val="Heading3"/>
      </w:pPr>
      <w:r w:rsidRPr="0037409A">
        <w:t>Hope (Lottery) Scholarship Information</w:t>
      </w:r>
    </w:p>
    <w:p w14:paraId="55B70C36"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Do you have a lottery scholarship?</w:t>
      </w:r>
      <w:r w:rsidR="00D0174A" w:rsidRPr="0037409A">
        <w:rPr>
          <w:rFonts w:ascii="Times New Roman" w:hAnsi="Times New Roman" w:cs="Times New Roman"/>
        </w:rPr>
        <w:t xml:space="preserve"> </w:t>
      </w:r>
      <w:r w:rsidRPr="0037409A">
        <w:rPr>
          <w:rFonts w:ascii="Times New Roman" w:hAnsi="Times New Roman" w:cs="Times New Roman"/>
        </w:rPr>
        <w:t>To retain the Tennessee Education Lottery Scholarship eligibility, you must earn a cumulative TELS GPA of 2.75 after 24 and 48 attempted hours and a cumulative TELS GPA of 3.0 thereafter.</w:t>
      </w:r>
      <w:r w:rsidR="00D0174A" w:rsidRPr="0037409A">
        <w:rPr>
          <w:rFonts w:ascii="Times New Roman" w:hAnsi="Times New Roman" w:cs="Times New Roman"/>
        </w:rPr>
        <w:t xml:space="preserve"> </w:t>
      </w:r>
      <w:r w:rsidRPr="0037409A">
        <w:rPr>
          <w:rFonts w:ascii="Times New Roman" w:hAnsi="Times New Roman" w:cs="Times New Roman"/>
        </w:rPr>
        <w:t>A grade of C, D, F, FA, or I in this class may negatively impact TELS eligibility. </w:t>
      </w:r>
    </w:p>
    <w:p w14:paraId="6A5C63EF" w14:textId="77777777" w:rsidR="0037409A" w:rsidRPr="0037409A" w:rsidRDefault="0037409A" w:rsidP="0037409A">
      <w:pPr>
        <w:spacing w:before="100" w:beforeAutospacing="1" w:after="100" w:afterAutospacing="1"/>
        <w:rPr>
          <w:rFonts w:ascii="Times New Roman" w:hAnsi="Times New Roman" w:cs="Times New Roman"/>
        </w:rPr>
      </w:pPr>
      <w:r w:rsidRPr="0037409A">
        <w:rPr>
          <w:rFonts w:ascii="Times New Roman" w:hAnsi="Times New Roman" w:cs="Times New Roman"/>
        </w:rPr>
        <w:t>If you drop this class, withdraw, or stop attending this class, you may lose eligibility for your lottery scholarship, and you may not be able to regain eligibility.</w:t>
      </w:r>
    </w:p>
    <w:p w14:paraId="7572AC60"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 xml:space="preserve">For additional Lottery rules, please refer to your </w:t>
      </w:r>
      <w:hyperlink r:id="rId14" w:history="1">
        <w:r w:rsidRPr="0037409A">
          <w:rPr>
            <w:rFonts w:ascii="Times New Roman" w:hAnsi="Times New Roman" w:cs="Times New Roman"/>
            <w:color w:val="0000FF"/>
            <w:u w:val="single"/>
          </w:rPr>
          <w:t>Lottery Statement of Understanding form</w:t>
        </w:r>
      </w:hyperlink>
      <w:r w:rsidRPr="0037409A">
        <w:rPr>
          <w:rFonts w:ascii="Times New Roman" w:hAnsi="Times New Roman" w:cs="Times New Roman"/>
        </w:rPr>
        <w:t xml:space="preserve"> or contact your </w:t>
      </w:r>
      <w:hyperlink r:id="rId15" w:history="1">
        <w:r w:rsidRPr="0037409A">
          <w:rPr>
            <w:rFonts w:ascii="Times New Roman" w:hAnsi="Times New Roman" w:cs="Times New Roman"/>
            <w:color w:val="0000FF"/>
            <w:u w:val="single"/>
          </w:rPr>
          <w:t>MT One Stop Enrollment Counselor</w:t>
        </w:r>
      </w:hyperlink>
      <w:r w:rsidRPr="0037409A">
        <w:rPr>
          <w:rFonts w:ascii="Times New Roman" w:hAnsi="Times New Roman" w:cs="Times New Roman"/>
        </w:rPr>
        <w:t>.</w:t>
      </w:r>
    </w:p>
    <w:p w14:paraId="4B4BD5F0" w14:textId="77777777" w:rsidR="00114AC5" w:rsidRPr="0037409A" w:rsidRDefault="00114AC5" w:rsidP="00867E28">
      <w:pPr>
        <w:pStyle w:val="Heading3"/>
      </w:pPr>
      <w:r w:rsidRPr="0037409A">
        <w:t>Grade Appeals</w:t>
      </w:r>
    </w:p>
    <w:p w14:paraId="375B23CA" w14:textId="77777777" w:rsidR="00114AC5" w:rsidRPr="0037409A" w:rsidRDefault="00F011AB" w:rsidP="00007A10">
      <w:pPr>
        <w:spacing w:before="100" w:beforeAutospacing="1" w:after="100" w:afterAutospacing="1"/>
        <w:rPr>
          <w:rFonts w:ascii="Times New Roman" w:hAnsi="Times New Roman" w:cs="Times New Roman"/>
        </w:rPr>
      </w:pPr>
      <w:hyperlink r:id="rId16" w:history="1">
        <w:r w:rsidR="00114AC5" w:rsidRPr="0037409A">
          <w:rPr>
            <w:rStyle w:val="Hyperlink"/>
            <w:rFonts w:ascii="Times New Roman" w:hAnsi="Times New Roman" w:cs="Times New Roman"/>
          </w:rPr>
          <w:t>University Policy 313, Student Grade Appeals</w:t>
        </w:r>
      </w:hyperlink>
      <w:r w:rsidR="00114AC5" w:rsidRPr="0037409A">
        <w:rPr>
          <w:rFonts w:ascii="Times New Roman" w:hAnsi="Times New Roman" w:cs="Times New Roman"/>
        </w:rPr>
        <w:t>, provides an avenue for M</w:t>
      </w:r>
      <w:r w:rsidR="0031108B" w:rsidRPr="0037409A">
        <w:rPr>
          <w:rFonts w:ascii="Times New Roman" w:hAnsi="Times New Roman" w:cs="Times New Roman"/>
        </w:rPr>
        <w:t>TSU</w:t>
      </w:r>
      <w:r w:rsidR="00114AC5" w:rsidRPr="0037409A">
        <w:rPr>
          <w:rFonts w:ascii="Times New Roman" w:hAnsi="Times New Roman" w:cs="Times New Roman"/>
        </w:rPr>
        <w:t xml:space="preserve"> students to appeal a final course grade in cases in which the student alleges that unethical or unprofessional actions by the instructor and/or grading inequities improperly impacted the final grade.</w:t>
      </w:r>
    </w:p>
    <w:p w14:paraId="5B9EA4A0" w14:textId="77777777" w:rsidR="009B0F90" w:rsidRDefault="009B0F90" w:rsidP="009B0F90">
      <w:pPr>
        <w:pStyle w:val="Heading3"/>
      </w:pPr>
      <w:r>
        <w:t>Instructional Continuity Planning</w:t>
      </w:r>
    </w:p>
    <w:p w14:paraId="4D122900" w14:textId="1A08E83C" w:rsidR="009B0F90" w:rsidRPr="009B0F90" w:rsidRDefault="009B0F90" w:rsidP="009B0F90">
      <w:pPr>
        <w:pStyle w:val="Heading3"/>
        <w:rPr>
          <w:b w:val="0"/>
          <w:bCs w:val="0"/>
          <w:iCs/>
          <w:color w:val="404040"/>
          <w:sz w:val="24"/>
          <w:szCs w:val="24"/>
        </w:rPr>
      </w:pPr>
      <w:r w:rsidRPr="009B0F90">
        <w:rPr>
          <w:b w:val="0"/>
          <w:bCs w:val="0"/>
          <w:iCs/>
          <w:color w:val="404040"/>
          <w:sz w:val="24"/>
          <w:szCs w:val="24"/>
        </w:rPr>
        <w:t>In the event of inclement weather or other emergencies, MTSU may enact an instructional continuity plan to ensure that coursework continues remotely. Students should check their university email regularly and enable notifications in D2L for important updates. Class meetings will likely shift to remote or online formats, and assignments may be adjusted as needed. Please stay informed and be prepared to follow email instructions from your professor regarding any course changes during disruptions</w:t>
      </w:r>
      <w:r>
        <w:rPr>
          <w:b w:val="0"/>
          <w:bCs w:val="0"/>
          <w:iCs/>
          <w:color w:val="404040"/>
          <w:sz w:val="24"/>
          <w:szCs w:val="24"/>
        </w:rPr>
        <w:t>.</w:t>
      </w:r>
    </w:p>
    <w:p w14:paraId="32737184" w14:textId="77777777" w:rsidR="009B0F90" w:rsidRDefault="009B0F90">
      <w:pPr>
        <w:rPr>
          <w:rFonts w:ascii="Times New Roman" w:hAnsi="Times New Roman" w:cs="Times New Roman"/>
          <w:b/>
          <w:bCs/>
          <w:sz w:val="27"/>
          <w:szCs w:val="27"/>
        </w:rPr>
      </w:pPr>
      <w:r>
        <w:br w:type="page"/>
      </w:r>
    </w:p>
    <w:p w14:paraId="472C2736" w14:textId="1D146500" w:rsidR="00C76215" w:rsidRDefault="009B0F90" w:rsidP="009B0F90">
      <w:pPr>
        <w:pStyle w:val="Heading3"/>
      </w:pPr>
      <w:r w:rsidRPr="009B0F90">
        <w:lastRenderedPageBreak/>
        <w:t>Mental Health</w:t>
      </w:r>
    </w:p>
    <w:p w14:paraId="7DF29A12" w14:textId="1BE60D68" w:rsidR="009B0F90" w:rsidRPr="009B0F90" w:rsidRDefault="009B0F90" w:rsidP="009B0F90">
      <w:pPr>
        <w:pStyle w:val="Heading3"/>
        <w:rPr>
          <w:b w:val="0"/>
          <w:bCs w:val="0"/>
          <w:iCs/>
          <w:color w:val="404040"/>
          <w:sz w:val="24"/>
          <w:szCs w:val="24"/>
        </w:rPr>
      </w:pPr>
      <w:r w:rsidRPr="009B0F90">
        <w:rPr>
          <w:b w:val="0"/>
          <w:bCs w:val="0"/>
          <w:iCs/>
          <w:color w:val="404040"/>
          <w:sz w:val="24"/>
          <w:szCs w:val="24"/>
        </w:rPr>
        <w:t>As a college student, you may experience a range of challenges and issues that can interfere with your physical and mental well-being, hinder your academic experience, and negatively impact your daily life. Some of these experiences may include overwhelming depression/sadness, anxiety, high levels of stress, use of alcohol/drugs, difficulty sleeping, difficulty concentrating, and/or loss of motivation. These challenges and issues can lead to thoughts of self-harm and suicide. If you or any of your classmates are experiencing these issues, it is important to reach out and ask for help. Discuss your situation with a friend, a family member, your instructor, or an academic advisor. Remember: Everyone struggles. It’s okay to talk about it. Ask for help. YOU ARE NOT ALONE!</w:t>
      </w:r>
    </w:p>
    <w:p w14:paraId="03E91F4F" w14:textId="77777777" w:rsidR="00C76215" w:rsidRPr="0037409A" w:rsidRDefault="00C76215" w:rsidP="00C76215">
      <w:pPr>
        <w:pStyle w:val="Heading3"/>
      </w:pPr>
      <w:r w:rsidRPr="0037409A">
        <w:t>Outreach and Support Programs</w:t>
      </w:r>
    </w:p>
    <w:p w14:paraId="2162C143" w14:textId="36528512" w:rsidR="00C76215" w:rsidRPr="0037409A" w:rsidRDefault="00C76215" w:rsidP="00C76215">
      <w:pPr>
        <w:pStyle w:val="Quote"/>
        <w:ind w:left="0"/>
        <w:jc w:val="left"/>
        <w:rPr>
          <w:rFonts w:ascii="Times New Roman" w:hAnsi="Times New Roman"/>
          <w:i w:val="0"/>
          <w:sz w:val="24"/>
          <w:szCs w:val="24"/>
        </w:rPr>
      </w:pPr>
      <w:r w:rsidRPr="0037409A">
        <w:rPr>
          <w:rFonts w:ascii="Times New Roman" w:hAnsi="Times New Roman"/>
          <w:i w:val="0"/>
          <w:sz w:val="24"/>
          <w:szCs w:val="24"/>
        </w:rPr>
        <w:t>The MTSU community is committed to the academic achievement of each student, and we know that struggling to address basic needs can affect a student’s ability to perform academically. If you are having trouble finding a safe and stable place to live or enough food to eat</w:t>
      </w:r>
      <w:r w:rsidRPr="00C918EB">
        <w:rPr>
          <w:rFonts w:ascii="Times New Roman" w:hAnsi="Times New Roman"/>
          <w:i w:val="0"/>
          <w:iCs w:val="0"/>
          <w:color w:val="auto"/>
          <w:sz w:val="24"/>
          <w:szCs w:val="24"/>
        </w:rPr>
        <w:t xml:space="preserve">, please contact </w:t>
      </w:r>
      <w:r w:rsidR="00B24C37">
        <w:rPr>
          <w:rFonts w:ascii="Times New Roman" w:hAnsi="Times New Roman"/>
          <w:i w:val="0"/>
          <w:iCs w:val="0"/>
          <w:color w:val="auto"/>
          <w:sz w:val="24"/>
          <w:szCs w:val="24"/>
        </w:rPr>
        <w:t>Melanie Crowder</w:t>
      </w:r>
      <w:r w:rsidRPr="00C918EB">
        <w:rPr>
          <w:rFonts w:ascii="Times New Roman" w:hAnsi="Times New Roman"/>
          <w:i w:val="0"/>
          <w:iCs w:val="0"/>
          <w:color w:val="auto"/>
          <w:sz w:val="24"/>
          <w:szCs w:val="24"/>
        </w:rPr>
        <w:t> (615-898-2808</w:t>
      </w:r>
      <w:r w:rsidR="00C918EB" w:rsidRPr="00C918EB">
        <w:rPr>
          <w:rFonts w:ascii="Times New Roman" w:hAnsi="Times New Roman"/>
          <w:i w:val="0"/>
          <w:iCs w:val="0"/>
          <w:color w:val="auto"/>
          <w:sz w:val="24"/>
          <w:szCs w:val="24"/>
        </w:rPr>
        <w:t xml:space="preserve"> or</w:t>
      </w:r>
      <w:r w:rsidR="00C918EB">
        <w:rPr>
          <w:rFonts w:ascii="Times New Roman" w:hAnsi="Times New Roman"/>
          <w:i w:val="0"/>
          <w:sz w:val="24"/>
          <w:szCs w:val="24"/>
        </w:rPr>
        <w:t xml:space="preserve"> </w:t>
      </w:r>
      <w:hyperlink r:id="rId17" w:history="1">
        <w:r w:rsidR="00B24C37" w:rsidRPr="009C015D">
          <w:rPr>
            <w:rStyle w:val="Hyperlink"/>
            <w:rFonts w:ascii="Times New Roman" w:hAnsi="Times New Roman"/>
            <w:i w:val="0"/>
            <w:sz w:val="24"/>
            <w:szCs w:val="24"/>
          </w:rPr>
          <w:t>Melanie.Crowder@mtsu.edu</w:t>
        </w:r>
      </w:hyperlink>
      <w:r w:rsidRPr="0037409A">
        <w:rPr>
          <w:rFonts w:ascii="Times New Roman" w:hAnsi="Times New Roman"/>
          <w:i w:val="0"/>
          <w:sz w:val="24"/>
          <w:szCs w:val="24"/>
        </w:rPr>
        <w:t>),</w:t>
      </w:r>
      <w:r w:rsidR="00B24C37">
        <w:rPr>
          <w:rFonts w:ascii="Times New Roman" w:hAnsi="Times New Roman"/>
          <w:i w:val="0"/>
          <w:sz w:val="24"/>
          <w:szCs w:val="24"/>
        </w:rPr>
        <w:t xml:space="preserve"> </w:t>
      </w:r>
      <w:r w:rsidRPr="0037409A">
        <w:rPr>
          <w:rFonts w:ascii="Times New Roman" w:hAnsi="Times New Roman"/>
          <w:i w:val="0"/>
          <w:sz w:val="24"/>
          <w:szCs w:val="24"/>
        </w:rPr>
        <w:t xml:space="preserve">come by the MTSU Food Pantry at the MT One Stop, or speak with your instructor to get the assistance and resources you need. </w:t>
      </w:r>
    </w:p>
    <w:p w14:paraId="30809C59" w14:textId="77777777" w:rsidR="009B0F90" w:rsidRPr="0037409A" w:rsidRDefault="009B0F90" w:rsidP="009B0F90">
      <w:pPr>
        <w:pStyle w:val="Heading3"/>
      </w:pPr>
      <w:r w:rsidRPr="0037409A">
        <w:t>Technical Support</w:t>
      </w:r>
    </w:p>
    <w:p w14:paraId="50FAD713" w14:textId="77777777" w:rsidR="009B0F90" w:rsidRPr="0037409A" w:rsidRDefault="009B0F90" w:rsidP="009B0F90">
      <w:pPr>
        <w:spacing w:before="100" w:beforeAutospacing="1" w:after="100" w:afterAutospacing="1"/>
        <w:rPr>
          <w:rFonts w:ascii="Times New Roman" w:hAnsi="Times New Roman" w:cs="Times New Roman"/>
        </w:rPr>
      </w:pPr>
      <w:r w:rsidRPr="0037409A">
        <w:rPr>
          <w:rFonts w:ascii="Times New Roman" w:hAnsi="Times New Roman" w:cs="Times New Roman"/>
        </w:rPr>
        <w:t xml:space="preserve">Students who experience technical problems including, but not limited to, logging into their course, timing out of their course, using the course web site tools, should be encouraged to contact the </w:t>
      </w:r>
      <w:hyperlink r:id="rId18" w:history="1">
        <w:r w:rsidRPr="0037409A">
          <w:rPr>
            <w:rFonts w:ascii="Times New Roman" w:hAnsi="Times New Roman" w:cs="Times New Roman"/>
            <w:color w:val="0000FF"/>
            <w:u w:val="single"/>
          </w:rPr>
          <w:t>MTSU Help Desk</w:t>
        </w:r>
      </w:hyperlink>
      <w:r w:rsidRPr="0037409A">
        <w:rPr>
          <w:rFonts w:ascii="Times New Roman" w:hAnsi="Times New Roman" w:cs="Times New Roman"/>
        </w:rPr>
        <w:t xml:space="preserve"> online (24/7) or at 1-615-898-5345.</w:t>
      </w:r>
    </w:p>
    <w:p w14:paraId="1044460E" w14:textId="77777777" w:rsidR="009B0F90" w:rsidRPr="0037409A" w:rsidRDefault="009B0F90" w:rsidP="009B0F90">
      <w:pPr>
        <w:pStyle w:val="Heading3"/>
      </w:pPr>
      <w:r w:rsidRPr="0037409A">
        <w:t>Title IX</w:t>
      </w:r>
    </w:p>
    <w:p w14:paraId="2640335F" w14:textId="77777777" w:rsidR="009B0F90" w:rsidRPr="0037409A" w:rsidRDefault="009B0F90" w:rsidP="009B0F90">
      <w:pPr>
        <w:rPr>
          <w:rFonts w:ascii="Times New Roman" w:hAnsi="Times New Roman" w:cs="Times New Roman"/>
          <w:color w:val="000000"/>
        </w:rPr>
      </w:pPr>
      <w:r w:rsidRPr="0037409A">
        <w:rPr>
          <w:rFonts w:ascii="Times New Roman" w:hAnsi="Times New Roman" w:cs="Times New Roman"/>
          <w:color w:val="000000"/>
        </w:rPr>
        <w:t xml:space="preserve">Students who believe they have been harassed, discriminated against or been the victim of sexual assault, dating violence, domestic violence or stalking should contact a Title IX/Deputy Coordinator at 615-898- 2185 or 615-898-2750 for assistance or review </w:t>
      </w:r>
      <w:hyperlink r:id="rId19" w:history="1">
        <w:r w:rsidRPr="0037409A">
          <w:rPr>
            <w:rStyle w:val="Hyperlink"/>
            <w:rFonts w:ascii="Times New Roman" w:hAnsi="Times New Roman" w:cs="Times New Roman"/>
          </w:rPr>
          <w:t>MTSU’s Title IX website</w:t>
        </w:r>
      </w:hyperlink>
      <w:r w:rsidRPr="0037409A">
        <w:rPr>
          <w:rFonts w:ascii="Times New Roman" w:hAnsi="Times New Roman" w:cs="Times New Roman"/>
          <w:color w:val="000000"/>
        </w:rPr>
        <w:t xml:space="preserve"> for resources.</w:t>
      </w:r>
      <w:r w:rsidRPr="0037409A">
        <w:rPr>
          <w:rFonts w:ascii="Times New Roman" w:hAnsi="Times New Roman" w:cs="Times New Roman"/>
          <w:color w:val="1F497D"/>
        </w:rPr>
        <w:t> </w:t>
      </w:r>
      <w:r w:rsidRPr="0037409A">
        <w:rPr>
          <w:rFonts w:ascii="Times New Roman" w:hAnsi="Times New Roman" w:cs="Times New Roman"/>
          <w:color w:val="000000"/>
        </w:rPr>
        <w:t xml:space="preserve"> MTSU faculty are concerned about the well-being and development of our students and are legally obligated to share reports of sexual assault, dating violence, domestic violence and stalking with the University’s Title IX coordinator to help ensure student’s safety and welfare. Please refer to </w:t>
      </w:r>
      <w:hyperlink r:id="rId20" w:history="1">
        <w:r w:rsidRPr="0037409A">
          <w:rPr>
            <w:rStyle w:val="Hyperlink"/>
            <w:rFonts w:ascii="Times New Roman" w:hAnsi="Times New Roman" w:cs="Times New Roman"/>
          </w:rPr>
          <w:t>MTSU’s Title IX website</w:t>
        </w:r>
      </w:hyperlink>
      <w:r w:rsidRPr="0037409A">
        <w:rPr>
          <w:rFonts w:ascii="Times New Roman" w:hAnsi="Times New Roman" w:cs="Times New Roman"/>
          <w:color w:val="000000"/>
        </w:rPr>
        <w:t xml:space="preserve"> for contact information and details.</w:t>
      </w:r>
    </w:p>
    <w:p w14:paraId="23BD5A5F" w14:textId="77777777" w:rsidR="009B0F90" w:rsidRPr="0037409A" w:rsidRDefault="009B0F90" w:rsidP="009B0F90">
      <w:pPr>
        <w:pStyle w:val="Heading3"/>
      </w:pPr>
      <w:r w:rsidRPr="0037409A">
        <w:t xml:space="preserve">The </w:t>
      </w:r>
      <w:proofErr w:type="gramStart"/>
      <w:r w:rsidRPr="0037409A">
        <w:t>True Blue</w:t>
      </w:r>
      <w:proofErr w:type="gramEnd"/>
      <w:r w:rsidRPr="0037409A">
        <w:t xml:space="preserve"> Pledge</w:t>
      </w:r>
    </w:p>
    <w:p w14:paraId="3240C26F" w14:textId="77777777" w:rsidR="009B0F90" w:rsidRPr="0037409A" w:rsidRDefault="009B0F90" w:rsidP="009B0F90">
      <w:pPr>
        <w:spacing w:before="100" w:beforeAutospacing="1" w:after="100" w:afterAutospacing="1"/>
        <w:rPr>
          <w:rFonts w:ascii="Times New Roman" w:hAnsi="Times New Roman" w:cs="Times New Roman"/>
        </w:rPr>
      </w:pPr>
      <w:hyperlink r:id="rId21" w:history="1">
        <w:r w:rsidRPr="0037409A">
          <w:rPr>
            <w:rFonts w:ascii="Times New Roman" w:hAnsi="Times New Roman" w:cs="Times New Roman"/>
            <w:color w:val="0000FF"/>
            <w:u w:val="single"/>
          </w:rPr>
          <w:t>I am True Blue</w:t>
        </w:r>
      </w:hyperlink>
      <w:r w:rsidRPr="0037409A">
        <w:rPr>
          <w:rFonts w:ascii="Times New Roman" w:hAnsi="Times New Roman" w:cs="Times New Roman"/>
        </w:rPr>
        <w:br/>
        <w:t>As a member of this diverse community, I am a valuable contributor to its progress and success.</w:t>
      </w:r>
      <w:r w:rsidRPr="0037409A">
        <w:rPr>
          <w:rFonts w:ascii="Times New Roman" w:hAnsi="Times New Roman" w:cs="Times New Roman"/>
        </w:rPr>
        <w:br/>
        <w:t>I am engaged in the life of this community. I am a recipient and a giver. I am a listener and a speaker. I am honest in word and deed. I am committed to reason, not violence. I am a learner now and forever. I am a BLUE RAIDER. True Blue!</w:t>
      </w:r>
      <w:r w:rsidRPr="0037409A">
        <w:rPr>
          <w:rFonts w:ascii="Times New Roman" w:hAnsi="Times New Roman" w:cs="Times New Roman"/>
          <w:i/>
          <w:iCs/>
        </w:rPr>
        <w:t> </w:t>
      </w:r>
    </w:p>
    <w:p w14:paraId="707E7BA3" w14:textId="77777777" w:rsidR="009B0F90" w:rsidRDefault="009B0F90">
      <w:pPr>
        <w:rPr>
          <w:rFonts w:ascii="Times New Roman" w:hAnsi="Times New Roman" w:cs="Times New Roman"/>
          <w:b/>
          <w:bCs/>
          <w:sz w:val="27"/>
          <w:szCs w:val="27"/>
        </w:rPr>
      </w:pPr>
      <w:r>
        <w:br w:type="page"/>
      </w:r>
    </w:p>
    <w:p w14:paraId="2ED2B767" w14:textId="11D6977E" w:rsidR="009B0F90" w:rsidRDefault="009B0F90" w:rsidP="00007A10">
      <w:pPr>
        <w:pStyle w:val="Heading3"/>
      </w:pPr>
      <w:r>
        <w:lastRenderedPageBreak/>
        <w:t>Tutoring (In-Person and Remote)</w:t>
      </w:r>
    </w:p>
    <w:p w14:paraId="18BC0B53" w14:textId="2F401B2E" w:rsidR="009B0F90" w:rsidRPr="009B0F90" w:rsidRDefault="009B0F90" w:rsidP="00007A10">
      <w:pPr>
        <w:pStyle w:val="Heading3"/>
        <w:rPr>
          <w:b w:val="0"/>
          <w:bCs w:val="0"/>
          <w:iCs/>
          <w:color w:val="404040"/>
          <w:sz w:val="24"/>
          <w:szCs w:val="24"/>
        </w:rPr>
      </w:pPr>
      <w:hyperlink r:id="rId22" w:history="1">
        <w:r w:rsidRPr="009B0F90">
          <w:rPr>
            <w:rStyle w:val="Hyperlink"/>
            <w:b w:val="0"/>
            <w:bCs w:val="0"/>
            <w:iCs/>
            <w:sz w:val="24"/>
            <w:szCs w:val="24"/>
          </w:rPr>
          <w:t>Tutoring</w:t>
        </w:r>
      </w:hyperlink>
      <w:r>
        <w:rPr>
          <w:b w:val="0"/>
          <w:bCs w:val="0"/>
          <w:iCs/>
          <w:color w:val="404040"/>
          <w:sz w:val="24"/>
          <w:szCs w:val="24"/>
        </w:rPr>
        <w:t xml:space="preserve"> </w:t>
      </w:r>
      <w:r w:rsidRPr="009B0F90">
        <w:rPr>
          <w:b w:val="0"/>
          <w:bCs w:val="0"/>
          <w:iCs/>
          <w:color w:val="404040"/>
          <w:sz w:val="24"/>
          <w:szCs w:val="24"/>
        </w:rPr>
        <w:t>is available in over 200 courses in subjects such as biology, history, computer information systems, physics, math, economics, recording industry, study skills/learning</w:t>
      </w:r>
      <w:r w:rsidRPr="009B0F90">
        <w:rPr>
          <w:rFonts w:ascii="Nunito Sans" w:hAnsi="Nunito Sans" w:cstheme="minorBidi"/>
          <w:b w:val="0"/>
          <w:bCs w:val="0"/>
          <w:color w:val="242424"/>
          <w:sz w:val="24"/>
          <w:szCs w:val="24"/>
          <w:shd w:val="clear" w:color="auto" w:fill="FFFFFF"/>
        </w:rPr>
        <w:t xml:space="preserve"> </w:t>
      </w:r>
      <w:r w:rsidRPr="009B0F90">
        <w:rPr>
          <w:b w:val="0"/>
          <w:bCs w:val="0"/>
          <w:iCs/>
          <w:color w:val="404040"/>
          <w:sz w:val="24"/>
          <w:szCs w:val="24"/>
        </w:rPr>
        <w:t>strategies, and many more.</w:t>
      </w:r>
    </w:p>
    <w:p w14:paraId="6AEF9229" w14:textId="0D127916" w:rsidR="00764592" w:rsidRDefault="00764592" w:rsidP="00007A10">
      <w:pPr>
        <w:pStyle w:val="Heading3"/>
      </w:pPr>
      <w:r w:rsidRPr="00764592">
        <w:t>Are You Registered to Vote? </w:t>
      </w:r>
    </w:p>
    <w:p w14:paraId="21663B0A" w14:textId="382A51FF" w:rsidR="00764592" w:rsidRPr="00764592" w:rsidRDefault="00764592" w:rsidP="00764592">
      <w:pPr>
        <w:pStyle w:val="Heading4"/>
        <w:rPr>
          <w:b/>
          <w:bCs/>
        </w:rPr>
      </w:pPr>
      <w:r w:rsidRPr="00691ED1">
        <w:rPr>
          <w:rFonts w:ascii="Times New Roman" w:eastAsiaTheme="minorHAnsi" w:hAnsi="Times New Roman" w:cs="Times New Roman"/>
          <w:i w:val="0"/>
          <w:iCs w:val="0"/>
          <w:color w:val="auto"/>
        </w:rPr>
        <w:t>Please check your registration, register for the first time, or re-register at your new address at</w:t>
      </w:r>
      <w:r w:rsidRPr="00764592">
        <w:rPr>
          <w:rFonts w:ascii="Times New Roman" w:hAnsi="Times New Roman"/>
          <w:b/>
          <w:bCs/>
          <w:color w:val="auto"/>
        </w:rPr>
        <w:t> </w:t>
      </w:r>
      <w:hyperlink r:id="rId23" w:history="1">
        <w:r w:rsidRPr="00764592">
          <w:rPr>
            <w:rFonts w:ascii="Times New Roman" w:hAnsi="Times New Roman"/>
            <w:b/>
            <w:bCs/>
            <w:color w:val="0000FF"/>
            <w:u w:val="single"/>
          </w:rPr>
          <w:t>mtsu.edu/vote</w:t>
        </w:r>
      </w:hyperlink>
      <w:r w:rsidRPr="00764592">
        <w:rPr>
          <w:rFonts w:ascii="Times New Roman" w:hAnsi="Times New Roman"/>
          <w:b/>
          <w:bCs/>
          <w:color w:val="auto"/>
        </w:rPr>
        <w:t>.</w:t>
      </w:r>
      <w:r>
        <w:rPr>
          <w:b/>
          <w:bCs/>
        </w:rPr>
        <w:t xml:space="preserve"> </w:t>
      </w:r>
    </w:p>
    <w:p w14:paraId="4AC466F7" w14:textId="77777777" w:rsidR="009B0F90" w:rsidRDefault="009B0F90" w:rsidP="00007A10">
      <w:pPr>
        <w:spacing w:before="100" w:beforeAutospacing="1" w:after="100" w:afterAutospacing="1"/>
        <w:rPr>
          <w:rFonts w:ascii="Times New Roman" w:hAnsi="Times New Roman" w:cs="Times New Roman"/>
          <w:i/>
          <w:iCs/>
        </w:rPr>
      </w:pPr>
    </w:p>
    <w:p w14:paraId="32C0987E" w14:textId="77777777" w:rsidR="009B0F90" w:rsidRDefault="009B0F90" w:rsidP="00007A10">
      <w:pPr>
        <w:spacing w:before="100" w:beforeAutospacing="1" w:after="100" w:afterAutospacing="1"/>
        <w:rPr>
          <w:rFonts w:ascii="Times New Roman" w:hAnsi="Times New Roman" w:cs="Times New Roman"/>
          <w:i/>
          <w:iCs/>
        </w:rPr>
      </w:pPr>
    </w:p>
    <w:p w14:paraId="1D1BDCDD" w14:textId="77777777" w:rsidR="009B0F90" w:rsidRDefault="009B0F90" w:rsidP="00007A10">
      <w:pPr>
        <w:spacing w:before="100" w:beforeAutospacing="1" w:after="100" w:afterAutospacing="1"/>
        <w:rPr>
          <w:rFonts w:ascii="Times New Roman" w:hAnsi="Times New Roman" w:cs="Times New Roman"/>
          <w:i/>
          <w:iCs/>
        </w:rPr>
      </w:pPr>
    </w:p>
    <w:p w14:paraId="5BB88A20" w14:textId="77777777" w:rsidR="009B0F90" w:rsidRDefault="009B0F90" w:rsidP="00007A10">
      <w:pPr>
        <w:spacing w:before="100" w:beforeAutospacing="1" w:after="100" w:afterAutospacing="1"/>
        <w:rPr>
          <w:rFonts w:ascii="Times New Roman" w:hAnsi="Times New Roman" w:cs="Times New Roman"/>
          <w:i/>
          <w:iCs/>
        </w:rPr>
      </w:pPr>
    </w:p>
    <w:p w14:paraId="4A52894B" w14:textId="77777777" w:rsidR="009B0F90" w:rsidRDefault="009B0F90" w:rsidP="00007A10">
      <w:pPr>
        <w:spacing w:before="100" w:beforeAutospacing="1" w:after="100" w:afterAutospacing="1"/>
        <w:rPr>
          <w:rFonts w:ascii="Times New Roman" w:hAnsi="Times New Roman" w:cs="Times New Roman"/>
          <w:i/>
          <w:iCs/>
        </w:rPr>
      </w:pPr>
    </w:p>
    <w:p w14:paraId="08A87899" w14:textId="77777777" w:rsidR="009B0F90" w:rsidRDefault="009B0F90" w:rsidP="00007A10">
      <w:pPr>
        <w:spacing w:before="100" w:beforeAutospacing="1" w:after="100" w:afterAutospacing="1"/>
        <w:rPr>
          <w:rFonts w:ascii="Times New Roman" w:hAnsi="Times New Roman" w:cs="Times New Roman"/>
          <w:i/>
          <w:iCs/>
        </w:rPr>
      </w:pPr>
    </w:p>
    <w:p w14:paraId="74AB12CB" w14:textId="77777777" w:rsidR="009B0F90" w:rsidRDefault="009B0F90" w:rsidP="00007A10">
      <w:pPr>
        <w:spacing w:before="100" w:beforeAutospacing="1" w:after="100" w:afterAutospacing="1"/>
        <w:rPr>
          <w:rFonts w:ascii="Times New Roman" w:hAnsi="Times New Roman" w:cs="Times New Roman"/>
          <w:i/>
          <w:iCs/>
        </w:rPr>
      </w:pPr>
    </w:p>
    <w:p w14:paraId="3DAB5D19" w14:textId="77777777" w:rsidR="009B0F90" w:rsidRDefault="009B0F90" w:rsidP="00007A10">
      <w:pPr>
        <w:spacing w:before="100" w:beforeAutospacing="1" w:after="100" w:afterAutospacing="1"/>
        <w:rPr>
          <w:rFonts w:ascii="Times New Roman" w:hAnsi="Times New Roman" w:cs="Times New Roman"/>
          <w:i/>
          <w:iCs/>
        </w:rPr>
      </w:pPr>
    </w:p>
    <w:p w14:paraId="37E598F4" w14:textId="77777777" w:rsidR="009B0F90" w:rsidRDefault="009B0F90" w:rsidP="00007A10">
      <w:pPr>
        <w:spacing w:before="100" w:beforeAutospacing="1" w:after="100" w:afterAutospacing="1"/>
        <w:rPr>
          <w:rFonts w:ascii="Times New Roman" w:hAnsi="Times New Roman" w:cs="Times New Roman"/>
          <w:i/>
          <w:iCs/>
        </w:rPr>
      </w:pPr>
    </w:p>
    <w:p w14:paraId="1AE7016A" w14:textId="77777777" w:rsidR="009B0F90" w:rsidRDefault="009B0F90" w:rsidP="00007A10">
      <w:pPr>
        <w:spacing w:before="100" w:beforeAutospacing="1" w:after="100" w:afterAutospacing="1"/>
        <w:rPr>
          <w:rFonts w:ascii="Times New Roman" w:hAnsi="Times New Roman" w:cs="Times New Roman"/>
          <w:i/>
          <w:iCs/>
        </w:rPr>
      </w:pPr>
    </w:p>
    <w:p w14:paraId="1F47E2C5" w14:textId="77777777" w:rsidR="009B0F90" w:rsidRDefault="009B0F90" w:rsidP="00007A10">
      <w:pPr>
        <w:spacing w:before="100" w:beforeAutospacing="1" w:after="100" w:afterAutospacing="1"/>
        <w:rPr>
          <w:rFonts w:ascii="Times New Roman" w:hAnsi="Times New Roman" w:cs="Times New Roman"/>
          <w:i/>
          <w:iCs/>
        </w:rPr>
      </w:pPr>
    </w:p>
    <w:p w14:paraId="7F30C721" w14:textId="77777777" w:rsidR="009B0F90" w:rsidRDefault="009B0F90" w:rsidP="00007A10">
      <w:pPr>
        <w:spacing w:before="100" w:beforeAutospacing="1" w:after="100" w:afterAutospacing="1"/>
        <w:rPr>
          <w:rFonts w:ascii="Times New Roman" w:hAnsi="Times New Roman" w:cs="Times New Roman"/>
          <w:i/>
          <w:iCs/>
        </w:rPr>
      </w:pPr>
    </w:p>
    <w:p w14:paraId="708077CA" w14:textId="77777777" w:rsidR="009B0F90" w:rsidRDefault="009B0F90" w:rsidP="00007A10">
      <w:pPr>
        <w:spacing w:before="100" w:beforeAutospacing="1" w:after="100" w:afterAutospacing="1"/>
        <w:rPr>
          <w:rFonts w:ascii="Times New Roman" w:hAnsi="Times New Roman" w:cs="Times New Roman"/>
          <w:i/>
          <w:iCs/>
        </w:rPr>
      </w:pPr>
    </w:p>
    <w:p w14:paraId="5C6FE533" w14:textId="77777777" w:rsidR="009B0F90" w:rsidRDefault="009B0F90" w:rsidP="00007A10">
      <w:pPr>
        <w:spacing w:before="100" w:beforeAutospacing="1" w:after="100" w:afterAutospacing="1"/>
        <w:rPr>
          <w:rFonts w:ascii="Times New Roman" w:hAnsi="Times New Roman" w:cs="Times New Roman"/>
          <w:i/>
          <w:iCs/>
        </w:rPr>
      </w:pPr>
    </w:p>
    <w:p w14:paraId="09B8FD78" w14:textId="77777777" w:rsidR="009B0F90" w:rsidRDefault="009B0F90" w:rsidP="00007A10">
      <w:pPr>
        <w:spacing w:before="100" w:beforeAutospacing="1" w:after="100" w:afterAutospacing="1"/>
        <w:rPr>
          <w:rFonts w:ascii="Times New Roman" w:hAnsi="Times New Roman" w:cs="Times New Roman"/>
          <w:i/>
          <w:iCs/>
        </w:rPr>
      </w:pPr>
    </w:p>
    <w:p w14:paraId="78EF3676" w14:textId="77777777" w:rsidR="009B0F90" w:rsidRDefault="009B0F90" w:rsidP="00007A10">
      <w:pPr>
        <w:spacing w:before="100" w:beforeAutospacing="1" w:after="100" w:afterAutospacing="1"/>
        <w:rPr>
          <w:rFonts w:ascii="Times New Roman" w:hAnsi="Times New Roman" w:cs="Times New Roman"/>
          <w:i/>
          <w:iCs/>
        </w:rPr>
      </w:pPr>
    </w:p>
    <w:p w14:paraId="5AB0AAF0" w14:textId="77777777" w:rsidR="009B0F90" w:rsidRDefault="009B0F90" w:rsidP="00007A10">
      <w:pPr>
        <w:spacing w:before="100" w:beforeAutospacing="1" w:after="100" w:afterAutospacing="1"/>
        <w:rPr>
          <w:rFonts w:ascii="Times New Roman" w:hAnsi="Times New Roman" w:cs="Times New Roman"/>
          <w:i/>
          <w:iCs/>
        </w:rPr>
      </w:pPr>
    </w:p>
    <w:p w14:paraId="5917953D" w14:textId="4D37A144"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i/>
          <w:iCs/>
        </w:rPr>
        <w:t xml:space="preserve">Revised </w:t>
      </w:r>
      <w:r w:rsidR="00691ED1">
        <w:rPr>
          <w:rFonts w:ascii="Times New Roman" w:hAnsi="Times New Roman" w:cs="Times New Roman"/>
          <w:i/>
          <w:iCs/>
        </w:rPr>
        <w:t>November</w:t>
      </w:r>
      <w:r w:rsidR="00B24C37">
        <w:rPr>
          <w:rFonts w:ascii="Times New Roman" w:hAnsi="Times New Roman" w:cs="Times New Roman"/>
          <w:i/>
          <w:iCs/>
        </w:rPr>
        <w:t xml:space="preserve"> 202</w:t>
      </w:r>
      <w:r w:rsidR="009B0F90">
        <w:rPr>
          <w:rFonts w:ascii="Times New Roman" w:hAnsi="Times New Roman" w:cs="Times New Roman"/>
          <w:i/>
          <w:iCs/>
        </w:rPr>
        <w:t>4</w:t>
      </w:r>
    </w:p>
    <w:p w14:paraId="78C527D6" w14:textId="77777777" w:rsidR="00A74F38"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i/>
          <w:iCs/>
        </w:rPr>
        <w:t>FITC</w:t>
      </w:r>
    </w:p>
    <w:sectPr w:rsidR="00A74F38" w:rsidRPr="0037409A" w:rsidSect="009B0F90">
      <w:pgSz w:w="12240" w:h="15840"/>
      <w:pgMar w:top="72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5AC6"/>
    <w:multiLevelType w:val="multilevel"/>
    <w:tmpl w:val="32B4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A65F2"/>
    <w:multiLevelType w:val="multilevel"/>
    <w:tmpl w:val="8918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C31BB"/>
    <w:multiLevelType w:val="hybridMultilevel"/>
    <w:tmpl w:val="11205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65993"/>
    <w:multiLevelType w:val="multilevel"/>
    <w:tmpl w:val="5B36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B10D9"/>
    <w:multiLevelType w:val="multilevel"/>
    <w:tmpl w:val="FB46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679A9"/>
    <w:multiLevelType w:val="multilevel"/>
    <w:tmpl w:val="451A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E11528"/>
    <w:multiLevelType w:val="multilevel"/>
    <w:tmpl w:val="85DC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D2349"/>
    <w:multiLevelType w:val="multilevel"/>
    <w:tmpl w:val="E280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D156E"/>
    <w:multiLevelType w:val="multilevel"/>
    <w:tmpl w:val="9BAA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66F0B"/>
    <w:multiLevelType w:val="multilevel"/>
    <w:tmpl w:val="8682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458998">
    <w:abstractNumId w:val="9"/>
  </w:num>
  <w:num w:numId="2" w16cid:durableId="666327030">
    <w:abstractNumId w:val="4"/>
  </w:num>
  <w:num w:numId="3" w16cid:durableId="847447865">
    <w:abstractNumId w:val="5"/>
  </w:num>
  <w:num w:numId="4" w16cid:durableId="1819420097">
    <w:abstractNumId w:val="6"/>
  </w:num>
  <w:num w:numId="5" w16cid:durableId="2130279414">
    <w:abstractNumId w:val="3"/>
  </w:num>
  <w:num w:numId="6" w16cid:durableId="279534649">
    <w:abstractNumId w:val="8"/>
  </w:num>
  <w:num w:numId="7" w16cid:durableId="1971552237">
    <w:abstractNumId w:val="7"/>
  </w:num>
  <w:num w:numId="8" w16cid:durableId="1110927400">
    <w:abstractNumId w:val="0"/>
  </w:num>
  <w:num w:numId="9" w16cid:durableId="319114919">
    <w:abstractNumId w:val="2"/>
  </w:num>
  <w:num w:numId="10" w16cid:durableId="405952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10"/>
    <w:rsid w:val="0000742C"/>
    <w:rsid w:val="00007A10"/>
    <w:rsid w:val="00013EE1"/>
    <w:rsid w:val="00056188"/>
    <w:rsid w:val="00112929"/>
    <w:rsid w:val="00112BBF"/>
    <w:rsid w:val="00114AC5"/>
    <w:rsid w:val="002856BB"/>
    <w:rsid w:val="002D4097"/>
    <w:rsid w:val="002F7E17"/>
    <w:rsid w:val="0031108B"/>
    <w:rsid w:val="00311F8B"/>
    <w:rsid w:val="0037409A"/>
    <w:rsid w:val="00395F84"/>
    <w:rsid w:val="003F7743"/>
    <w:rsid w:val="004C334A"/>
    <w:rsid w:val="00523FC7"/>
    <w:rsid w:val="005B28CC"/>
    <w:rsid w:val="00691ED1"/>
    <w:rsid w:val="006A7241"/>
    <w:rsid w:val="006E2B07"/>
    <w:rsid w:val="00764592"/>
    <w:rsid w:val="007A2097"/>
    <w:rsid w:val="007A3E13"/>
    <w:rsid w:val="00801855"/>
    <w:rsid w:val="0083312C"/>
    <w:rsid w:val="0085013D"/>
    <w:rsid w:val="00867E28"/>
    <w:rsid w:val="00872231"/>
    <w:rsid w:val="008B5755"/>
    <w:rsid w:val="00953290"/>
    <w:rsid w:val="00980266"/>
    <w:rsid w:val="009B0F90"/>
    <w:rsid w:val="009F52FA"/>
    <w:rsid w:val="00A6544B"/>
    <w:rsid w:val="00A74F38"/>
    <w:rsid w:val="00AD7D84"/>
    <w:rsid w:val="00B24C37"/>
    <w:rsid w:val="00BC61D5"/>
    <w:rsid w:val="00C054ED"/>
    <w:rsid w:val="00C224E3"/>
    <w:rsid w:val="00C55965"/>
    <w:rsid w:val="00C76215"/>
    <w:rsid w:val="00C918EB"/>
    <w:rsid w:val="00CA5D39"/>
    <w:rsid w:val="00CD30AD"/>
    <w:rsid w:val="00D015BB"/>
    <w:rsid w:val="00D0174A"/>
    <w:rsid w:val="00DA28D0"/>
    <w:rsid w:val="00E651A1"/>
    <w:rsid w:val="00EB09AE"/>
    <w:rsid w:val="00EE00B1"/>
    <w:rsid w:val="00EF33F9"/>
    <w:rsid w:val="00F10F44"/>
    <w:rsid w:val="00F44928"/>
    <w:rsid w:val="00FA4CE0"/>
    <w:rsid w:val="00FF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3A1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7A10"/>
    <w:pPr>
      <w:spacing w:before="100" w:beforeAutospacing="1" w:after="100" w:afterAutospacing="1"/>
      <w:jc w:val="center"/>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007A10"/>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007A10"/>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76459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A10"/>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07A10"/>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007A10"/>
    <w:rPr>
      <w:rFonts w:ascii="Times New Roman" w:hAnsi="Times New Roman" w:cs="Times New Roman"/>
      <w:b/>
      <w:bCs/>
      <w:sz w:val="27"/>
      <w:szCs w:val="27"/>
    </w:rPr>
  </w:style>
  <w:style w:type="paragraph" w:styleId="NormalWeb">
    <w:name w:val="Normal (Web)"/>
    <w:basedOn w:val="Normal"/>
    <w:uiPriority w:val="99"/>
    <w:semiHidden/>
    <w:unhideWhenUsed/>
    <w:rsid w:val="00007A10"/>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07A10"/>
    <w:rPr>
      <w:b/>
      <w:bCs/>
    </w:rPr>
  </w:style>
  <w:style w:type="character" w:styleId="Hyperlink">
    <w:name w:val="Hyperlink"/>
    <w:basedOn w:val="DefaultParagraphFont"/>
    <w:uiPriority w:val="99"/>
    <w:unhideWhenUsed/>
    <w:rsid w:val="00007A10"/>
    <w:rPr>
      <w:color w:val="0000FF"/>
      <w:u w:val="single"/>
    </w:rPr>
  </w:style>
  <w:style w:type="character" w:styleId="Emphasis">
    <w:name w:val="Emphasis"/>
    <w:basedOn w:val="DefaultParagraphFont"/>
    <w:uiPriority w:val="20"/>
    <w:qFormat/>
    <w:rsid w:val="00007A10"/>
    <w:rPr>
      <w:i/>
      <w:iCs/>
    </w:rPr>
  </w:style>
  <w:style w:type="character" w:styleId="FollowedHyperlink">
    <w:name w:val="FollowedHyperlink"/>
    <w:basedOn w:val="DefaultParagraphFont"/>
    <w:uiPriority w:val="99"/>
    <w:semiHidden/>
    <w:unhideWhenUsed/>
    <w:rsid w:val="00867E28"/>
    <w:rPr>
      <w:color w:val="954F72" w:themeColor="followedHyperlink"/>
      <w:u w:val="single"/>
    </w:rPr>
  </w:style>
  <w:style w:type="character" w:customStyle="1" w:styleId="UnresolvedMention1">
    <w:name w:val="Unresolved Mention1"/>
    <w:basedOn w:val="DefaultParagraphFont"/>
    <w:uiPriority w:val="99"/>
    <w:semiHidden/>
    <w:unhideWhenUsed/>
    <w:rsid w:val="002F7E17"/>
    <w:rPr>
      <w:color w:val="605E5C"/>
      <w:shd w:val="clear" w:color="auto" w:fill="E1DFDD"/>
    </w:rPr>
  </w:style>
  <w:style w:type="paragraph" w:styleId="ListParagraph">
    <w:name w:val="List Paragraph"/>
    <w:basedOn w:val="Normal"/>
    <w:uiPriority w:val="34"/>
    <w:qFormat/>
    <w:rsid w:val="002F7E17"/>
    <w:pPr>
      <w:ind w:left="720"/>
      <w:contextualSpacing/>
    </w:pPr>
  </w:style>
  <w:style w:type="character" w:customStyle="1" w:styleId="apple-converted-space">
    <w:name w:val="apple-converted-space"/>
    <w:basedOn w:val="DefaultParagraphFont"/>
    <w:rsid w:val="00523FC7"/>
  </w:style>
  <w:style w:type="paragraph" w:styleId="Quote">
    <w:name w:val="Quote"/>
    <w:basedOn w:val="Normal"/>
    <w:link w:val="QuoteChar"/>
    <w:uiPriority w:val="29"/>
    <w:qFormat/>
    <w:rsid w:val="00C76215"/>
    <w:pPr>
      <w:spacing w:before="200" w:after="160"/>
      <w:ind w:left="864" w:right="864"/>
      <w:jc w:val="center"/>
    </w:pPr>
    <w:rPr>
      <w:rFonts w:ascii="Calibri" w:hAnsi="Calibri" w:cs="Times New Roman"/>
      <w:i/>
      <w:iCs/>
      <w:color w:val="404040"/>
      <w:sz w:val="22"/>
      <w:szCs w:val="22"/>
    </w:rPr>
  </w:style>
  <w:style w:type="character" w:customStyle="1" w:styleId="QuoteChar">
    <w:name w:val="Quote Char"/>
    <w:basedOn w:val="DefaultParagraphFont"/>
    <w:link w:val="Quote"/>
    <w:uiPriority w:val="29"/>
    <w:rsid w:val="00C76215"/>
    <w:rPr>
      <w:rFonts w:ascii="Calibri" w:hAnsi="Calibri" w:cs="Times New Roman"/>
      <w:i/>
      <w:iCs/>
      <w:color w:val="404040"/>
      <w:sz w:val="22"/>
      <w:szCs w:val="22"/>
    </w:rPr>
  </w:style>
  <w:style w:type="character" w:styleId="UnresolvedMention">
    <w:name w:val="Unresolved Mention"/>
    <w:basedOn w:val="DefaultParagraphFont"/>
    <w:uiPriority w:val="99"/>
    <w:semiHidden/>
    <w:unhideWhenUsed/>
    <w:rsid w:val="00D015BB"/>
    <w:rPr>
      <w:color w:val="605E5C"/>
      <w:shd w:val="clear" w:color="auto" w:fill="E1DFDD"/>
    </w:rPr>
  </w:style>
  <w:style w:type="paragraph" w:styleId="Revision">
    <w:name w:val="Revision"/>
    <w:hidden/>
    <w:uiPriority w:val="99"/>
    <w:semiHidden/>
    <w:rsid w:val="008B5755"/>
  </w:style>
  <w:style w:type="character" w:customStyle="1" w:styleId="Heading4Char">
    <w:name w:val="Heading 4 Char"/>
    <w:basedOn w:val="DefaultParagraphFont"/>
    <w:link w:val="Heading4"/>
    <w:uiPriority w:val="9"/>
    <w:rsid w:val="0076459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534878">
      <w:bodyDiv w:val="1"/>
      <w:marLeft w:val="0"/>
      <w:marRight w:val="0"/>
      <w:marTop w:val="0"/>
      <w:marBottom w:val="0"/>
      <w:divBdr>
        <w:top w:val="none" w:sz="0" w:space="0" w:color="auto"/>
        <w:left w:val="none" w:sz="0" w:space="0" w:color="auto"/>
        <w:bottom w:val="none" w:sz="0" w:space="0" w:color="auto"/>
        <w:right w:val="none" w:sz="0" w:space="0" w:color="auto"/>
      </w:divBdr>
    </w:div>
    <w:div w:id="474101332">
      <w:bodyDiv w:val="1"/>
      <w:marLeft w:val="0"/>
      <w:marRight w:val="0"/>
      <w:marTop w:val="0"/>
      <w:marBottom w:val="0"/>
      <w:divBdr>
        <w:top w:val="none" w:sz="0" w:space="0" w:color="auto"/>
        <w:left w:val="none" w:sz="0" w:space="0" w:color="auto"/>
        <w:bottom w:val="none" w:sz="0" w:space="0" w:color="auto"/>
        <w:right w:val="none" w:sz="0" w:space="0" w:color="auto"/>
      </w:divBdr>
    </w:div>
    <w:div w:id="514150967">
      <w:bodyDiv w:val="1"/>
      <w:marLeft w:val="0"/>
      <w:marRight w:val="0"/>
      <w:marTop w:val="0"/>
      <w:marBottom w:val="0"/>
      <w:divBdr>
        <w:top w:val="none" w:sz="0" w:space="0" w:color="auto"/>
        <w:left w:val="none" w:sz="0" w:space="0" w:color="auto"/>
        <w:bottom w:val="none" w:sz="0" w:space="0" w:color="auto"/>
        <w:right w:val="none" w:sz="0" w:space="0" w:color="auto"/>
      </w:divBdr>
    </w:div>
    <w:div w:id="520365696">
      <w:bodyDiv w:val="1"/>
      <w:marLeft w:val="0"/>
      <w:marRight w:val="0"/>
      <w:marTop w:val="0"/>
      <w:marBottom w:val="0"/>
      <w:divBdr>
        <w:top w:val="none" w:sz="0" w:space="0" w:color="auto"/>
        <w:left w:val="none" w:sz="0" w:space="0" w:color="auto"/>
        <w:bottom w:val="none" w:sz="0" w:space="0" w:color="auto"/>
        <w:right w:val="none" w:sz="0" w:space="0" w:color="auto"/>
      </w:divBdr>
    </w:div>
    <w:div w:id="865172343">
      <w:bodyDiv w:val="1"/>
      <w:marLeft w:val="0"/>
      <w:marRight w:val="0"/>
      <w:marTop w:val="0"/>
      <w:marBottom w:val="0"/>
      <w:divBdr>
        <w:top w:val="none" w:sz="0" w:space="0" w:color="auto"/>
        <w:left w:val="none" w:sz="0" w:space="0" w:color="auto"/>
        <w:bottom w:val="none" w:sz="0" w:space="0" w:color="auto"/>
        <w:right w:val="none" w:sz="0" w:space="0" w:color="auto"/>
      </w:divBdr>
    </w:div>
    <w:div w:id="988360675">
      <w:bodyDiv w:val="1"/>
      <w:marLeft w:val="0"/>
      <w:marRight w:val="0"/>
      <w:marTop w:val="0"/>
      <w:marBottom w:val="0"/>
      <w:divBdr>
        <w:top w:val="none" w:sz="0" w:space="0" w:color="auto"/>
        <w:left w:val="none" w:sz="0" w:space="0" w:color="auto"/>
        <w:bottom w:val="none" w:sz="0" w:space="0" w:color="auto"/>
        <w:right w:val="none" w:sz="0" w:space="0" w:color="auto"/>
      </w:divBdr>
    </w:div>
    <w:div w:id="1024985343">
      <w:bodyDiv w:val="1"/>
      <w:marLeft w:val="0"/>
      <w:marRight w:val="0"/>
      <w:marTop w:val="0"/>
      <w:marBottom w:val="0"/>
      <w:divBdr>
        <w:top w:val="none" w:sz="0" w:space="0" w:color="auto"/>
        <w:left w:val="none" w:sz="0" w:space="0" w:color="auto"/>
        <w:bottom w:val="none" w:sz="0" w:space="0" w:color="auto"/>
        <w:right w:val="none" w:sz="0" w:space="0" w:color="auto"/>
      </w:divBdr>
    </w:div>
    <w:div w:id="1177495946">
      <w:bodyDiv w:val="1"/>
      <w:marLeft w:val="0"/>
      <w:marRight w:val="0"/>
      <w:marTop w:val="0"/>
      <w:marBottom w:val="0"/>
      <w:divBdr>
        <w:top w:val="none" w:sz="0" w:space="0" w:color="auto"/>
        <w:left w:val="none" w:sz="0" w:space="0" w:color="auto"/>
        <w:bottom w:val="none" w:sz="0" w:space="0" w:color="auto"/>
        <w:right w:val="none" w:sz="0" w:space="0" w:color="auto"/>
      </w:divBdr>
    </w:div>
    <w:div w:id="1294291271">
      <w:bodyDiv w:val="1"/>
      <w:marLeft w:val="0"/>
      <w:marRight w:val="0"/>
      <w:marTop w:val="0"/>
      <w:marBottom w:val="0"/>
      <w:divBdr>
        <w:top w:val="none" w:sz="0" w:space="0" w:color="auto"/>
        <w:left w:val="none" w:sz="0" w:space="0" w:color="auto"/>
        <w:bottom w:val="none" w:sz="0" w:space="0" w:color="auto"/>
        <w:right w:val="none" w:sz="0" w:space="0" w:color="auto"/>
      </w:divBdr>
    </w:div>
    <w:div w:id="1736900966">
      <w:bodyDiv w:val="1"/>
      <w:marLeft w:val="0"/>
      <w:marRight w:val="0"/>
      <w:marTop w:val="0"/>
      <w:marBottom w:val="0"/>
      <w:divBdr>
        <w:top w:val="none" w:sz="0" w:space="0" w:color="auto"/>
        <w:left w:val="none" w:sz="0" w:space="0" w:color="auto"/>
        <w:bottom w:val="none" w:sz="0" w:space="0" w:color="auto"/>
        <w:right w:val="none" w:sz="0" w:space="0" w:color="auto"/>
      </w:divBdr>
    </w:div>
    <w:div w:id="19854326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mtsu.edu" TargetMode="External"/><Relationship Id="rId13" Type="http://schemas.openxmlformats.org/officeDocument/2006/relationships/hyperlink" Target="mailto:dacemail@mtsu.edu" TargetMode="External"/><Relationship Id="rId18" Type="http://schemas.openxmlformats.org/officeDocument/2006/relationships/hyperlink" Target="http://www.mtsu.edu/itdcommunications/helpdesk/index.php" TargetMode="External"/><Relationship Id="rId3" Type="http://schemas.openxmlformats.org/officeDocument/2006/relationships/settings" Target="settings.xml"/><Relationship Id="rId21" Type="http://schemas.openxmlformats.org/officeDocument/2006/relationships/hyperlink" Target="http://www.mtsu.edu/trueblue/index.php" TargetMode="External"/><Relationship Id="rId7" Type="http://schemas.openxmlformats.org/officeDocument/2006/relationships/hyperlink" Target="http://catalog.mtsu.edu/" TargetMode="External"/><Relationship Id="rId12" Type="http://schemas.openxmlformats.org/officeDocument/2006/relationships/hyperlink" Target="http://www.mtsu.edu/dac/" TargetMode="External"/><Relationship Id="rId17" Type="http://schemas.openxmlformats.org/officeDocument/2006/relationships/hyperlink" Target="mailto:Melanie.Crowder@mtsu.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tsu.edu/policies/academic-affairs-students/313.php" TargetMode="External"/><Relationship Id="rId20" Type="http://schemas.openxmlformats.org/officeDocument/2006/relationships/hyperlink" Target="http://www.mtsu.edu/titleix/" TargetMode="External"/><Relationship Id="rId1" Type="http://schemas.openxmlformats.org/officeDocument/2006/relationships/numbering" Target="numbering.xml"/><Relationship Id="rId6" Type="http://schemas.openxmlformats.org/officeDocument/2006/relationships/hyperlink" Target="http://www.bkstr.com/middletennesseestatestore/shop/textbooks-and-course-materials" TargetMode="External"/><Relationship Id="rId11" Type="http://schemas.openxmlformats.org/officeDocument/2006/relationships/hyperlink" Target="http://www.mtsu.edu/university-college/forms.php" TargetMode="External"/><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www.mtsu.edu/one-stop/counselor.php" TargetMode="External"/><Relationship Id="rId23" Type="http://schemas.openxmlformats.org/officeDocument/2006/relationships/hyperlink" Target="https://www.mtsu.edu/vote/index.php" TargetMode="External"/><Relationship Id="rId10" Type="http://schemas.openxmlformats.org/officeDocument/2006/relationships/hyperlink" Target="https://studentprivacy.ed.gov/ferpa" TargetMode="External"/><Relationship Id="rId19" Type="http://schemas.openxmlformats.org/officeDocument/2006/relationships/hyperlink" Target="http://www.mtsu.edu/titleix/" TargetMode="External"/><Relationship Id="rId4" Type="http://schemas.openxmlformats.org/officeDocument/2006/relationships/webSettings" Target="webSettings.xml"/><Relationship Id="rId9" Type="http://schemas.openxmlformats.org/officeDocument/2006/relationships/hyperlink" Target="https://www.mtsu.edu/provost/academic-integrity.php" TargetMode="External"/><Relationship Id="rId14" Type="http://schemas.openxmlformats.org/officeDocument/2006/relationships/hyperlink" Target="http://www.mtsu.edu/financial-aid/forms/LOTFOD.pdf" TargetMode="External"/><Relationship Id="rId22" Type="http://schemas.openxmlformats.org/officeDocument/2006/relationships/hyperlink" Target="https://w1.mtsu.edu/studentsuccess/tutor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Angie Price</cp:lastModifiedBy>
  <cp:revision>2</cp:revision>
  <dcterms:created xsi:type="dcterms:W3CDTF">2024-11-20T21:50:00Z</dcterms:created>
  <dcterms:modified xsi:type="dcterms:W3CDTF">2024-11-20T21:50:00Z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af9a713218a9e18f8914537013d7628a7accfbb55955e88f2ea3ea00dfae7b2f</vt:lpwstr>
  </property>
</Properties>
</file>